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934" w:rsidRPr="009B18CD" w:rsidRDefault="00CB1934" w:rsidP="00CB1934">
      <w:pPr>
        <w:widowControl/>
        <w:autoSpaceDE w:val="0"/>
        <w:autoSpaceDN w:val="0"/>
        <w:snapToGrid w:val="0"/>
        <w:spacing w:before="60" w:after="60" w:line="480" w:lineRule="atLeast"/>
        <w:jc w:val="center"/>
        <w:textAlignment w:val="bottom"/>
        <w:rPr>
          <w:rFonts w:eastAsia="標楷體"/>
          <w:sz w:val="40"/>
          <w:szCs w:val="32"/>
        </w:rPr>
      </w:pPr>
      <w:bookmarkStart w:id="0" w:name="_GoBack"/>
      <w:bookmarkEnd w:id="0"/>
      <w:r w:rsidRPr="009B18CD">
        <w:rPr>
          <w:rFonts w:eastAsia="標楷體"/>
          <w:sz w:val="40"/>
          <w:szCs w:val="32"/>
        </w:rPr>
        <w:t>大學入學考試中心</w:t>
      </w:r>
    </w:p>
    <w:p w:rsidR="00CB1934" w:rsidRPr="009B18CD" w:rsidRDefault="00A26A77" w:rsidP="00CB1934">
      <w:pPr>
        <w:widowControl/>
        <w:autoSpaceDE w:val="0"/>
        <w:autoSpaceDN w:val="0"/>
        <w:snapToGrid w:val="0"/>
        <w:spacing w:before="60" w:after="60" w:line="480" w:lineRule="atLeast"/>
        <w:jc w:val="center"/>
        <w:textAlignment w:val="bottom"/>
        <w:rPr>
          <w:rFonts w:eastAsia="標楷體"/>
          <w:sz w:val="40"/>
          <w:szCs w:val="32"/>
        </w:rPr>
      </w:pPr>
      <w:r>
        <w:rPr>
          <w:rFonts w:eastAsia="標楷體" w:hint="eastAsia"/>
          <w:sz w:val="40"/>
          <w:szCs w:val="32"/>
        </w:rPr>
        <w:t>10</w:t>
      </w:r>
      <w:r w:rsidR="00695606">
        <w:rPr>
          <w:rFonts w:eastAsia="標楷體" w:hint="eastAsia"/>
          <w:sz w:val="40"/>
          <w:szCs w:val="32"/>
        </w:rPr>
        <w:t>8</w:t>
      </w:r>
      <w:r w:rsidR="00695606">
        <w:rPr>
          <w:rFonts w:eastAsia="標楷體" w:hint="eastAsia"/>
          <w:sz w:val="40"/>
          <w:szCs w:val="32"/>
        </w:rPr>
        <w:t>學年</w:t>
      </w:r>
      <w:r w:rsidR="00695606">
        <w:rPr>
          <w:rFonts w:eastAsia="標楷體"/>
          <w:sz w:val="40"/>
          <w:szCs w:val="32"/>
        </w:rPr>
        <w:t>度</w:t>
      </w:r>
      <w:r>
        <w:rPr>
          <w:rFonts w:eastAsia="標楷體"/>
          <w:sz w:val="40"/>
          <w:szCs w:val="32"/>
        </w:rPr>
        <w:t>學科能力測驗</w:t>
      </w:r>
      <w:r>
        <w:rPr>
          <w:rFonts w:eastAsia="標楷體" w:hint="eastAsia"/>
          <w:sz w:val="40"/>
          <w:szCs w:val="32"/>
        </w:rPr>
        <w:t>試題</w:t>
      </w:r>
    </w:p>
    <w:p w:rsidR="00360FEA" w:rsidRPr="00695606" w:rsidRDefault="00360FEA" w:rsidP="00360FEA">
      <w:pPr>
        <w:widowControl/>
        <w:autoSpaceDE w:val="0"/>
        <w:autoSpaceDN w:val="0"/>
        <w:adjustRightInd/>
        <w:spacing w:beforeLines="50" w:before="120" w:line="400" w:lineRule="atLeast"/>
        <w:jc w:val="center"/>
        <w:textAlignment w:val="bottom"/>
        <w:rPr>
          <w:rFonts w:eastAsia="標楷體"/>
          <w:kern w:val="2"/>
          <w:sz w:val="40"/>
          <w:szCs w:val="40"/>
        </w:rPr>
      </w:pPr>
    </w:p>
    <w:p w:rsidR="00360FEA" w:rsidRPr="00096DCD" w:rsidRDefault="00CB1934" w:rsidP="00CB1934">
      <w:pPr>
        <w:widowControl/>
        <w:autoSpaceDE w:val="0"/>
        <w:autoSpaceDN w:val="0"/>
        <w:adjustRightInd/>
        <w:spacing w:beforeLines="50" w:before="120" w:line="400" w:lineRule="atLeast"/>
        <w:jc w:val="center"/>
        <w:textAlignment w:val="bottom"/>
        <w:rPr>
          <w:rFonts w:eastAsia="標楷體"/>
          <w:kern w:val="2"/>
          <w:sz w:val="52"/>
          <w:szCs w:val="52"/>
        </w:rPr>
      </w:pPr>
      <w:r w:rsidRPr="00CB1934">
        <w:rPr>
          <w:rFonts w:eastAsia="標楷體" w:hint="eastAsia"/>
          <w:kern w:val="2"/>
          <w:sz w:val="52"/>
          <w:szCs w:val="52"/>
        </w:rPr>
        <w:t>國語文寫作能力測驗</w:t>
      </w:r>
    </w:p>
    <w:p w:rsidR="00360FEA" w:rsidRPr="00096DCD" w:rsidRDefault="00360FEA" w:rsidP="00360FEA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04"/>
      </w:tblGrid>
      <w:tr w:rsidR="00360FEA" w:rsidRPr="00B4204A" w:rsidTr="008C3A3F">
        <w:trPr>
          <w:cantSplit/>
          <w:trHeight w:val="8407"/>
          <w:jc w:val="center"/>
        </w:trPr>
        <w:tc>
          <w:tcPr>
            <w:tcW w:w="8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0FEA" w:rsidRPr="00096DCD" w:rsidRDefault="00360FEA" w:rsidP="00687D3F">
            <w:pPr>
              <w:widowControl/>
              <w:autoSpaceDE w:val="0"/>
              <w:autoSpaceDN w:val="0"/>
              <w:spacing w:line="400" w:lineRule="atLeast"/>
              <w:textAlignment w:val="bottom"/>
              <w:rPr>
                <w:rFonts w:eastAsia="標楷體"/>
              </w:rPr>
            </w:pPr>
          </w:p>
          <w:p w:rsidR="00360FEA" w:rsidRPr="00096DCD" w:rsidRDefault="00360FEA" w:rsidP="00687D3F">
            <w:pPr>
              <w:spacing w:line="40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96DCD">
              <w:rPr>
                <w:rFonts w:ascii="標楷體" w:eastAsia="標楷體" w:hAnsi="標楷體"/>
                <w:sz w:val="36"/>
                <w:szCs w:val="36"/>
              </w:rPr>
              <w:t>－作答注意事項－</w:t>
            </w:r>
          </w:p>
          <w:p w:rsidR="00360FEA" w:rsidRPr="00096DCD" w:rsidRDefault="00360FEA" w:rsidP="00687D3F">
            <w:pPr>
              <w:widowControl/>
              <w:autoSpaceDE w:val="0"/>
              <w:autoSpaceDN w:val="0"/>
              <w:spacing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</w:p>
          <w:p w:rsidR="00360FEA" w:rsidRPr="00096DCD" w:rsidRDefault="00360FEA" w:rsidP="008C3A3F">
            <w:pPr>
              <w:widowControl/>
              <w:autoSpaceDE w:val="0"/>
              <w:autoSpaceDN w:val="0"/>
              <w:spacing w:beforeLines="25" w:before="60"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  <w:r w:rsidRPr="00096DCD">
              <w:rPr>
                <w:rFonts w:eastAsia="標楷體"/>
                <w:sz w:val="32"/>
              </w:rPr>
              <w:t>考試時間：</w:t>
            </w:r>
            <w:r w:rsidR="00695606">
              <w:rPr>
                <w:rFonts w:eastAsia="標楷體" w:hint="eastAsia"/>
                <w:sz w:val="32"/>
              </w:rPr>
              <w:t>9</w:t>
            </w:r>
            <w:r w:rsidRPr="00FB6F8F">
              <w:rPr>
                <w:rFonts w:eastAsia="標楷體" w:hint="eastAsia"/>
                <w:bCs/>
                <w:sz w:val="32"/>
              </w:rPr>
              <w:t>0</w:t>
            </w:r>
            <w:r w:rsidRPr="00096DCD">
              <w:rPr>
                <w:rFonts w:eastAsia="標楷體"/>
                <w:bCs/>
                <w:sz w:val="30"/>
              </w:rPr>
              <w:t xml:space="preserve"> </w:t>
            </w:r>
            <w:r w:rsidRPr="00096DCD">
              <w:rPr>
                <w:rFonts w:eastAsia="標楷體"/>
                <w:sz w:val="32"/>
              </w:rPr>
              <w:t>分鐘</w:t>
            </w:r>
            <w:r w:rsidRPr="00096DCD">
              <w:rPr>
                <w:rFonts w:eastAsia="標楷體" w:hint="eastAsia"/>
                <w:sz w:val="32"/>
              </w:rPr>
              <w:t>。</w:t>
            </w:r>
            <w:r w:rsidRPr="00096DCD">
              <w:rPr>
                <w:rFonts w:eastAsia="標楷體"/>
                <w:sz w:val="32"/>
              </w:rPr>
              <w:t>請妥善分配作答時間。</w:t>
            </w:r>
          </w:p>
          <w:p w:rsidR="00360FEA" w:rsidRPr="00096DCD" w:rsidRDefault="00360FEA" w:rsidP="008C3A3F">
            <w:pPr>
              <w:widowControl/>
              <w:autoSpaceDE w:val="0"/>
              <w:autoSpaceDN w:val="0"/>
              <w:spacing w:beforeLines="25" w:before="60"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  <w:r w:rsidRPr="00096DCD">
              <w:rPr>
                <w:rFonts w:eastAsia="標楷體"/>
                <w:sz w:val="32"/>
              </w:rPr>
              <w:t>題型題數：</w:t>
            </w:r>
          </w:p>
          <w:p w:rsidR="00360FEA" w:rsidRPr="00096DCD" w:rsidRDefault="00360FEA" w:rsidP="00695606">
            <w:pPr>
              <w:pStyle w:val="1517562"/>
              <w:spacing w:before="0"/>
              <w:ind w:leftChars="375" w:left="1200" w:hangingChars="100" w:hanging="300"/>
            </w:pPr>
            <w:r w:rsidRPr="00096DCD">
              <w:t>˙非選擇題共</w:t>
            </w:r>
            <w:r w:rsidRPr="00096DCD">
              <w:rPr>
                <w:rFonts w:hint="eastAsia"/>
              </w:rPr>
              <w:t xml:space="preserve"> </w:t>
            </w:r>
            <w:r w:rsidRPr="00096DCD">
              <w:rPr>
                <w:rFonts w:hint="eastAsia"/>
              </w:rPr>
              <w:t>二</w:t>
            </w:r>
            <w:r w:rsidRPr="00096DCD">
              <w:rPr>
                <w:rFonts w:hint="eastAsia"/>
              </w:rPr>
              <w:t xml:space="preserve"> </w:t>
            </w:r>
            <w:r w:rsidRPr="00096DCD">
              <w:t>大題</w:t>
            </w:r>
          </w:p>
          <w:p w:rsidR="00360FEA" w:rsidRPr="00096DCD" w:rsidRDefault="00360FEA" w:rsidP="008C3A3F">
            <w:pPr>
              <w:widowControl/>
              <w:autoSpaceDE w:val="0"/>
              <w:autoSpaceDN w:val="0"/>
              <w:spacing w:beforeLines="25" w:before="60"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  <w:r w:rsidRPr="00096DCD">
              <w:rPr>
                <w:rFonts w:eastAsia="標楷體"/>
                <w:sz w:val="32"/>
              </w:rPr>
              <w:t>作答方式：</w:t>
            </w:r>
          </w:p>
          <w:p w:rsidR="00695606" w:rsidRPr="00695606" w:rsidRDefault="00695606" w:rsidP="00695606">
            <w:pPr>
              <w:widowControl/>
              <w:autoSpaceDE w:val="0"/>
              <w:autoSpaceDN w:val="0"/>
              <w:spacing w:line="500" w:lineRule="atLeast"/>
              <w:ind w:leftChars="375" w:left="120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695606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˙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限用中文書寫，違者該作答部分不予評閱計分</w:t>
            </w:r>
            <w:r w:rsidRPr="00695606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，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惟專有名詞或試題有特殊要求者不在此限。</w:t>
            </w:r>
          </w:p>
          <w:p w:rsidR="00695606" w:rsidRPr="00695606" w:rsidRDefault="00695606" w:rsidP="00695606">
            <w:pPr>
              <w:widowControl/>
              <w:autoSpaceDE w:val="0"/>
              <w:autoSpaceDN w:val="0"/>
              <w:spacing w:line="500" w:lineRule="atLeast"/>
              <w:ind w:leftChars="375" w:left="120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695606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˙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限在作答區範圍內作答，第一題須作答於答案卷「正面」，第二題須作答於答案卷「背面」。</w:t>
            </w:r>
            <w:r w:rsidR="004F6D9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違者將酌予扣分。</w:t>
            </w:r>
          </w:p>
          <w:p w:rsidR="00695606" w:rsidRPr="00695606" w:rsidRDefault="00695606" w:rsidP="00695606">
            <w:pPr>
              <w:widowControl/>
              <w:autoSpaceDE w:val="0"/>
              <w:autoSpaceDN w:val="0"/>
              <w:spacing w:line="500" w:lineRule="atLeast"/>
              <w:ind w:leftChars="375" w:left="120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695606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˙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使用黑色墨水的筆（建議使</w:t>
            </w:r>
            <w:r w:rsidRPr="00695606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用筆尖較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粗約</w:t>
            </w:r>
            <w:r w:rsidRPr="00695606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 xml:space="preserve"> </w:t>
            </w:r>
            <w:r w:rsidRPr="00695606">
              <w:rPr>
                <w:rFonts w:eastAsia="標楷體"/>
                <w:color w:val="000000" w:themeColor="text1"/>
                <w:sz w:val="30"/>
                <w:szCs w:val="30"/>
              </w:rPr>
              <w:t>0.5mm</w:t>
            </w:r>
            <w:r w:rsidRPr="00695606">
              <w:rPr>
                <w:rFonts w:eastAsia="標楷體"/>
                <w:color w:val="000000" w:themeColor="text1"/>
                <w:sz w:val="30"/>
                <w:szCs w:val="30"/>
              </w:rPr>
              <w:t>〜</w:t>
            </w:r>
            <w:r w:rsidRPr="00695606">
              <w:rPr>
                <w:rFonts w:eastAsia="標楷體"/>
                <w:color w:val="000000" w:themeColor="text1"/>
                <w:sz w:val="30"/>
                <w:szCs w:val="30"/>
              </w:rPr>
              <w:t>0.7mm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之原子筆）書寫，不得使用鉛筆，並力求字跡清晰及字體大小適中，否則致評閱人員無法辨認機器掃描後之答案者，其後果由考生自行承擔。更正時，可以使用修正液或修</w:t>
            </w:r>
            <w:r w:rsidRPr="00695606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正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帶。</w:t>
            </w:r>
          </w:p>
          <w:p w:rsidR="00360FEA" w:rsidRDefault="00695606" w:rsidP="00695606">
            <w:pPr>
              <w:widowControl/>
              <w:autoSpaceDE w:val="0"/>
              <w:autoSpaceDN w:val="0"/>
              <w:spacing w:line="500" w:lineRule="atLeast"/>
              <w:ind w:leftChars="375" w:left="120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695606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˙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答案卷每人一張，不得要求增補。</w:t>
            </w:r>
          </w:p>
          <w:p w:rsidR="00151BE4" w:rsidRPr="00096DCD" w:rsidRDefault="00151BE4" w:rsidP="00695606">
            <w:pPr>
              <w:widowControl/>
              <w:autoSpaceDE w:val="0"/>
              <w:autoSpaceDN w:val="0"/>
              <w:spacing w:line="500" w:lineRule="atLeast"/>
              <w:ind w:leftChars="375" w:left="1140" w:rightChars="200" w:right="480" w:hangingChars="100" w:hanging="240"/>
              <w:jc w:val="both"/>
              <w:textAlignment w:val="bottom"/>
              <w:rPr>
                <w:rFonts w:eastAsia="標楷體"/>
              </w:rPr>
            </w:pPr>
          </w:p>
        </w:tc>
      </w:tr>
    </w:tbl>
    <w:p w:rsidR="00360FEA" w:rsidRPr="00096DCD" w:rsidRDefault="00360FEA" w:rsidP="00360FEA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</w:rPr>
      </w:pPr>
    </w:p>
    <w:p w:rsidR="00360FEA" w:rsidRPr="00096DCD" w:rsidRDefault="00360FEA" w:rsidP="00360FEA">
      <w:pPr>
        <w:pStyle w:val="a8"/>
      </w:pPr>
      <w:r w:rsidRPr="00096DCD">
        <w:br w:type="page"/>
      </w:r>
      <w:r w:rsidRPr="00096DCD">
        <w:lastRenderedPageBreak/>
        <w:t>非選擇題（共</w:t>
      </w:r>
      <w:r w:rsidRPr="00096DCD">
        <w:rPr>
          <w:rFonts w:hint="eastAsia"/>
        </w:rPr>
        <w:t>二</w:t>
      </w:r>
      <w:r w:rsidRPr="00096DCD">
        <w:t>大題，</w:t>
      </w:r>
      <w:r w:rsidRPr="00096DCD">
        <w:rPr>
          <w:rFonts w:hint="eastAsia"/>
        </w:rPr>
        <w:t>占</w:t>
      </w:r>
      <w:r w:rsidRPr="00096DCD">
        <w:rPr>
          <w:rFonts w:hint="eastAsia"/>
        </w:rPr>
        <w:t>50</w:t>
      </w:r>
      <w:r w:rsidRPr="00096DCD">
        <w:t>分）</w:t>
      </w:r>
    </w:p>
    <w:p w:rsidR="00360FEA" w:rsidRPr="008C3A3F" w:rsidRDefault="00360FEA" w:rsidP="008C3A3F">
      <w:pPr>
        <w:pStyle w:val="a3"/>
        <w:pBdr>
          <w:left w:val="single" w:sz="6" w:space="0" w:color="auto"/>
          <w:right w:val="single" w:sz="6" w:space="4" w:color="auto"/>
        </w:pBdr>
        <w:spacing w:beforeLines="25" w:before="60" w:afterLines="25" w:after="60"/>
        <w:ind w:left="696" w:hangingChars="290" w:hanging="696"/>
        <w:rPr>
          <w:color w:val="000000" w:themeColor="text1"/>
          <w:sz w:val="24"/>
          <w:szCs w:val="24"/>
        </w:rPr>
      </w:pPr>
      <w:r w:rsidRPr="00096DCD">
        <w:rPr>
          <w:sz w:val="24"/>
          <w:szCs w:val="24"/>
        </w:rPr>
        <w:t>說明：</w:t>
      </w:r>
      <w:r w:rsidR="008C3A3F" w:rsidRPr="008C3A3F">
        <w:rPr>
          <w:rFonts w:hint="eastAsia"/>
          <w:color w:val="000000" w:themeColor="text1"/>
          <w:sz w:val="24"/>
          <w:szCs w:val="24"/>
        </w:rPr>
        <w:t>本部分共有二題，請依各題指示作答，答案必須寫在「答案卷」上。第一題限作答於答案卷「正面」，第二題限作答於答案卷「背面」。作答使用筆尖較粗之黑色墨水的筆書寫，且不得使用鉛筆。</w:t>
      </w:r>
      <w:r w:rsidR="008C3A3F" w:rsidRPr="008C3A3F">
        <w:rPr>
          <w:rFonts w:ascii="標楷體" w:hAnsi="標楷體" w:hint="eastAsia"/>
          <w:color w:val="000000" w:themeColor="text1"/>
          <w:sz w:val="24"/>
          <w:szCs w:val="24"/>
        </w:rPr>
        <w:t>若因字跡潦草、未標示題號、標錯題號等原因，致評閱人員無法清楚辨識，其後果由考生自行承擔。</w:t>
      </w:r>
    </w:p>
    <w:p w:rsidR="00A540F4" w:rsidRDefault="00A540F4" w:rsidP="00A540F4">
      <w:pPr>
        <w:spacing w:beforeLines="50" w:before="120" w:line="400" w:lineRule="atLeast"/>
        <w:rPr>
          <w:rFonts w:ascii="新細明體" w:eastAsia="新細明體" w:hAnsi="新細明體"/>
          <w:b/>
          <w:sz w:val="26"/>
          <w:szCs w:val="26"/>
          <w:lang w:val="zh-TW"/>
        </w:rPr>
      </w:pPr>
      <w:r w:rsidRPr="00461E22">
        <w:rPr>
          <w:rFonts w:ascii="新細明體" w:eastAsia="新細明體" w:hAnsi="新細明體" w:hint="eastAsia"/>
          <w:b/>
          <w:sz w:val="26"/>
          <w:szCs w:val="26"/>
          <w:lang w:val="zh-TW"/>
        </w:rPr>
        <w:t>一</w:t>
      </w:r>
      <w:r w:rsidRPr="00461E22">
        <w:rPr>
          <w:rFonts w:ascii="新細明體" w:eastAsia="新細明體" w:hAnsi="新細明體"/>
          <w:b/>
          <w:sz w:val="26"/>
          <w:szCs w:val="26"/>
          <w:lang w:val="zh-TW"/>
        </w:rPr>
        <w:t>、</w:t>
      </w:r>
    </w:p>
    <w:p w:rsidR="00E06FCD" w:rsidRPr="00552333" w:rsidRDefault="00E06FCD" w:rsidP="00E06FCD">
      <w:pPr>
        <w:spacing w:beforeLines="50" w:before="120" w:line="400" w:lineRule="atLeast"/>
        <w:ind w:firstLineChars="200" w:firstLine="480"/>
        <w:jc w:val="both"/>
        <w:rPr>
          <w:color w:val="000000" w:themeColor="text1"/>
          <w:szCs w:val="24"/>
        </w:rPr>
      </w:pPr>
      <w:r w:rsidRPr="00552333">
        <w:rPr>
          <w:rFonts w:hint="eastAsia"/>
          <w:color w:val="000000" w:themeColor="text1"/>
          <w:szCs w:val="24"/>
        </w:rPr>
        <w:t>糖</w:t>
      </w:r>
      <w:r w:rsidRPr="00552333">
        <w:rPr>
          <w:color w:val="000000" w:themeColor="text1"/>
          <w:szCs w:val="24"/>
        </w:rPr>
        <w:t>對身體是有好處的，運動</w:t>
      </w:r>
      <w:r w:rsidRPr="00552333">
        <w:rPr>
          <w:rFonts w:hint="eastAsia"/>
          <w:color w:val="000000" w:themeColor="text1"/>
          <w:szCs w:val="24"/>
        </w:rPr>
        <w:t>過</w:t>
      </w:r>
      <w:r w:rsidRPr="00552333">
        <w:rPr>
          <w:color w:val="000000" w:themeColor="text1"/>
          <w:szCs w:val="24"/>
        </w:rPr>
        <w:t>後或飢餓時，適當地補充糖會讓我們迅速恢復體力。</w:t>
      </w:r>
      <w:r w:rsidRPr="00552333">
        <w:rPr>
          <w:rFonts w:hint="eastAsia"/>
          <w:color w:val="000000" w:themeColor="text1"/>
          <w:szCs w:val="24"/>
        </w:rPr>
        <w:t>科學研究也發現，大腦細胞的能量來源主要來自葡萄糖，當血糖濃度降低時，大腦難以順利運轉，容</w:t>
      </w:r>
      <w:r w:rsidRPr="00552333">
        <w:rPr>
          <w:color w:val="000000" w:themeColor="text1"/>
          <w:szCs w:val="24"/>
        </w:rPr>
        <w:t>易</w:t>
      </w:r>
      <w:r w:rsidRPr="00552333">
        <w:rPr>
          <w:rFonts w:hint="eastAsia"/>
          <w:color w:val="000000" w:themeColor="text1"/>
          <w:szCs w:val="24"/>
        </w:rPr>
        <w:t>注意</w:t>
      </w:r>
      <w:r w:rsidRPr="00552333">
        <w:rPr>
          <w:color w:val="000000" w:themeColor="text1"/>
          <w:szCs w:val="24"/>
        </w:rPr>
        <w:t>力不</w:t>
      </w:r>
      <w:r w:rsidRPr="00552333">
        <w:rPr>
          <w:rFonts w:hint="eastAsia"/>
          <w:color w:val="000000" w:themeColor="text1"/>
          <w:szCs w:val="24"/>
        </w:rPr>
        <w:t>集</w:t>
      </w:r>
      <w:r w:rsidRPr="00552333">
        <w:rPr>
          <w:color w:val="000000" w:themeColor="text1"/>
          <w:szCs w:val="24"/>
        </w:rPr>
        <w:t>中，學習或做事效果不佳。</w:t>
      </w:r>
      <w:r w:rsidRPr="00552333">
        <w:rPr>
          <w:rFonts w:hint="eastAsia"/>
          <w:color w:val="000000" w:themeColor="text1"/>
          <w:szCs w:val="24"/>
        </w:rPr>
        <w:t>不</w:t>
      </w:r>
      <w:r w:rsidRPr="00552333">
        <w:rPr>
          <w:color w:val="000000" w:themeColor="text1"/>
          <w:szCs w:val="24"/>
        </w:rPr>
        <w:t>過，</w:t>
      </w:r>
      <w:r w:rsidRPr="00552333">
        <w:rPr>
          <w:rFonts w:hint="eastAsia"/>
          <w:color w:val="000000" w:themeColor="text1"/>
          <w:szCs w:val="24"/>
        </w:rPr>
        <w:t>哈</w:t>
      </w:r>
      <w:r w:rsidRPr="00552333">
        <w:rPr>
          <w:color w:val="000000" w:themeColor="text1"/>
          <w:szCs w:val="24"/>
        </w:rPr>
        <w:t>佛醫學院</w:t>
      </w:r>
      <w:r w:rsidRPr="00552333">
        <w:rPr>
          <w:rFonts w:hint="eastAsia"/>
          <w:color w:val="000000" w:themeColor="text1"/>
          <w:szCs w:val="24"/>
        </w:rPr>
        <w:t>等</w:t>
      </w:r>
      <w:r w:rsidRPr="00552333">
        <w:rPr>
          <w:color w:val="000000" w:themeColor="text1"/>
          <w:szCs w:val="24"/>
        </w:rPr>
        <w:t>多個研究機構指出，</w:t>
      </w:r>
      <w:r w:rsidRPr="00552333">
        <w:rPr>
          <w:rFonts w:hint="eastAsia"/>
          <w:color w:val="000000" w:themeColor="text1"/>
          <w:szCs w:val="24"/>
        </w:rPr>
        <w:t>高</w:t>
      </w:r>
      <w:r w:rsidRPr="00552333">
        <w:rPr>
          <w:color w:val="000000" w:themeColor="text1"/>
          <w:szCs w:val="24"/>
        </w:rPr>
        <w:t>糖</w:t>
      </w:r>
      <w:r w:rsidRPr="00552333">
        <w:rPr>
          <w:rFonts w:hint="eastAsia"/>
          <w:color w:val="000000" w:themeColor="text1"/>
        </w:rPr>
        <w:t>飲</w:t>
      </w:r>
      <w:r w:rsidRPr="00552333">
        <w:rPr>
          <w:color w:val="000000" w:themeColor="text1"/>
        </w:rPr>
        <w:t>食</w:t>
      </w:r>
      <w:r w:rsidRPr="00552333">
        <w:rPr>
          <w:color w:val="000000" w:themeColor="text1"/>
          <w:szCs w:val="24"/>
        </w:rPr>
        <w:t>會增加罹患乳癌</w:t>
      </w:r>
      <w:r w:rsidRPr="00552333">
        <w:rPr>
          <w:rFonts w:hint="eastAsia"/>
          <w:color w:val="000000" w:themeColor="text1"/>
          <w:szCs w:val="24"/>
        </w:rPr>
        <w:t>及</w:t>
      </w:r>
      <w:r w:rsidRPr="00552333">
        <w:rPr>
          <w:color w:val="000000" w:themeColor="text1"/>
          <w:szCs w:val="24"/>
        </w:rPr>
        <w:t>憂鬱症等疾病的風險</w:t>
      </w:r>
      <w:r w:rsidRPr="00552333">
        <w:rPr>
          <w:rFonts w:hint="eastAsia"/>
          <w:color w:val="000000" w:themeColor="text1"/>
          <w:szCs w:val="24"/>
        </w:rPr>
        <w:t>；世界衛生組織也指出，高糖</w:t>
      </w:r>
      <w:r w:rsidRPr="00552333">
        <w:rPr>
          <w:rFonts w:hint="eastAsia"/>
          <w:color w:val="000000" w:themeColor="text1"/>
        </w:rPr>
        <w:t>飲</w:t>
      </w:r>
      <w:r w:rsidRPr="00552333">
        <w:rPr>
          <w:color w:val="000000" w:themeColor="text1"/>
        </w:rPr>
        <w:t>食</w:t>
      </w:r>
      <w:r w:rsidRPr="00552333">
        <w:rPr>
          <w:rFonts w:hint="eastAsia"/>
          <w:color w:val="000000" w:themeColor="text1"/>
          <w:szCs w:val="24"/>
        </w:rPr>
        <w:t>是造成體重過重、</w:t>
      </w:r>
      <w:r w:rsidRPr="00552333">
        <w:rPr>
          <w:rFonts w:hint="eastAsia"/>
          <w:color w:val="000000" w:themeColor="text1"/>
        </w:rPr>
        <w:t>第二型</w:t>
      </w:r>
      <w:r w:rsidRPr="00552333">
        <w:rPr>
          <w:rFonts w:hint="eastAsia"/>
          <w:color w:val="000000" w:themeColor="text1"/>
          <w:szCs w:val="24"/>
        </w:rPr>
        <w:t>糖尿病、蛀牙、心臟病的元兇，並建議每日飲食中「添加糖」的攝取量不宜超過總熱量的</w:t>
      </w:r>
      <w:r w:rsidRPr="00552333">
        <w:rPr>
          <w:rFonts w:hint="eastAsia"/>
          <w:color w:val="000000" w:themeColor="text1"/>
          <w:szCs w:val="24"/>
        </w:rPr>
        <w:t>10%</w:t>
      </w:r>
      <w:r w:rsidRPr="00552333">
        <w:rPr>
          <w:rFonts w:hint="eastAsia"/>
          <w:color w:val="000000" w:themeColor="text1"/>
          <w:szCs w:val="24"/>
        </w:rPr>
        <w:t>。以每日熱量攝取量</w:t>
      </w:r>
      <w:r w:rsidRPr="00552333">
        <w:rPr>
          <w:rFonts w:hint="eastAsia"/>
          <w:color w:val="000000" w:themeColor="text1"/>
          <w:szCs w:val="24"/>
        </w:rPr>
        <w:t>2000</w:t>
      </w:r>
      <w:r w:rsidRPr="00552333">
        <w:rPr>
          <w:rFonts w:hint="eastAsia"/>
          <w:color w:val="000000" w:themeColor="text1"/>
          <w:szCs w:val="24"/>
        </w:rPr>
        <w:t>大卡為例，也就是</w:t>
      </w:r>
      <w:r w:rsidRPr="00552333">
        <w:rPr>
          <w:rFonts w:hint="eastAsia"/>
          <w:color w:val="000000" w:themeColor="text1"/>
          <w:szCs w:val="24"/>
        </w:rPr>
        <w:t>50</w:t>
      </w:r>
      <w:r w:rsidRPr="00552333">
        <w:rPr>
          <w:rFonts w:hint="eastAsia"/>
          <w:color w:val="000000" w:themeColor="text1"/>
          <w:szCs w:val="24"/>
        </w:rPr>
        <w:t>公克糖。我國國民健康署於民國</w:t>
      </w:r>
      <w:r w:rsidRPr="00552333">
        <w:rPr>
          <w:rFonts w:hint="eastAsia"/>
          <w:color w:val="000000" w:themeColor="text1"/>
          <w:szCs w:val="24"/>
        </w:rPr>
        <w:t>103</w:t>
      </w:r>
      <w:r w:rsidRPr="00552333">
        <w:rPr>
          <w:rFonts w:hint="eastAsia"/>
          <w:color w:val="000000" w:themeColor="text1"/>
          <w:szCs w:val="24"/>
        </w:rPr>
        <w:t>年至</w:t>
      </w:r>
      <w:r w:rsidRPr="00552333">
        <w:rPr>
          <w:rFonts w:hint="eastAsia"/>
          <w:color w:val="000000" w:themeColor="text1"/>
          <w:szCs w:val="24"/>
        </w:rPr>
        <w:t>106</w:t>
      </w:r>
      <w:r w:rsidRPr="00552333">
        <w:rPr>
          <w:rFonts w:hint="eastAsia"/>
          <w:color w:val="000000" w:themeColor="text1"/>
          <w:szCs w:val="24"/>
        </w:rPr>
        <w:t>年的「國民營養健康狀況變遷調查」</w:t>
      </w:r>
      <w:r w:rsidRPr="00552333">
        <w:rPr>
          <w:color w:val="000000" w:themeColor="text1"/>
          <w:szCs w:val="24"/>
        </w:rPr>
        <w:t>中</w:t>
      </w:r>
      <w:r w:rsidRPr="00552333">
        <w:rPr>
          <w:rFonts w:hint="eastAsia"/>
          <w:color w:val="000000" w:themeColor="text1"/>
          <w:szCs w:val="24"/>
        </w:rPr>
        <w:t>，有關國人飲用含糖飲料的結果如圖</w:t>
      </w:r>
      <w:r w:rsidRPr="00552333">
        <w:rPr>
          <w:rFonts w:hint="eastAsia"/>
          <w:color w:val="000000" w:themeColor="text1"/>
          <w:szCs w:val="24"/>
        </w:rPr>
        <w:t>1</w:t>
      </w:r>
      <w:r w:rsidRPr="00552333">
        <w:rPr>
          <w:rFonts w:hint="eastAsia"/>
          <w:color w:val="000000" w:themeColor="text1"/>
          <w:szCs w:val="24"/>
        </w:rPr>
        <w:t>、圖</w:t>
      </w:r>
      <w:r w:rsidRPr="00552333">
        <w:rPr>
          <w:rFonts w:hint="eastAsia"/>
          <w:color w:val="000000" w:themeColor="text1"/>
          <w:szCs w:val="24"/>
        </w:rPr>
        <w:t>2</w:t>
      </w:r>
      <w:r w:rsidRPr="00552333">
        <w:rPr>
          <w:rFonts w:hint="eastAsia"/>
          <w:color w:val="000000" w:themeColor="text1"/>
          <w:szCs w:val="24"/>
        </w:rPr>
        <w:t>所示。</w:t>
      </w:r>
    </w:p>
    <w:p w:rsidR="00E06FCD" w:rsidRDefault="005E52C0" w:rsidP="00E06FCD">
      <w:pPr>
        <w:spacing w:beforeLines="50" w:before="120" w:line="400" w:lineRule="atLeast"/>
        <w:rPr>
          <w:color w:val="222222"/>
          <w:szCs w:val="24"/>
        </w:rPr>
      </w:pPr>
      <w:r>
        <w:rPr>
          <w:noProof/>
        </w:rPr>
        <w:drawing>
          <wp:inline distT="0" distB="0" distL="0" distR="0" wp14:anchorId="5418838C" wp14:editId="4B7B6601">
            <wp:extent cx="5940000" cy="3448800"/>
            <wp:effectExtent l="0" t="0" r="3810" b="18415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06FCD" w:rsidRPr="00552333" w:rsidRDefault="00E06FCD" w:rsidP="00760919">
      <w:pPr>
        <w:spacing w:beforeLines="50" w:before="120" w:line="400" w:lineRule="atLeast"/>
        <w:jc w:val="center"/>
        <w:rPr>
          <w:rFonts w:eastAsia="標楷體"/>
          <w:color w:val="000000" w:themeColor="text1"/>
          <w:szCs w:val="24"/>
        </w:rPr>
      </w:pPr>
      <w:r w:rsidRPr="00552333">
        <w:rPr>
          <w:rFonts w:eastAsia="標楷體"/>
          <w:color w:val="000000" w:themeColor="text1"/>
          <w:szCs w:val="24"/>
        </w:rPr>
        <w:t>圖</w:t>
      </w:r>
      <w:r w:rsidRPr="00552333">
        <w:rPr>
          <w:rFonts w:eastAsia="標楷體"/>
          <w:color w:val="000000" w:themeColor="text1"/>
          <w:szCs w:val="24"/>
        </w:rPr>
        <w:t>1</w:t>
      </w:r>
      <w:r w:rsidRPr="00552333">
        <w:rPr>
          <w:rFonts w:eastAsia="標楷體"/>
          <w:color w:val="000000" w:themeColor="text1"/>
          <w:szCs w:val="24"/>
        </w:rPr>
        <w:t>、國人每週至少喝</w:t>
      </w:r>
      <w:r w:rsidRPr="00552333">
        <w:rPr>
          <w:rFonts w:eastAsia="標楷體"/>
          <w:color w:val="000000" w:themeColor="text1"/>
          <w:szCs w:val="24"/>
        </w:rPr>
        <w:t xml:space="preserve"> 1</w:t>
      </w:r>
      <w:r w:rsidRPr="00552333">
        <w:rPr>
          <w:rFonts w:eastAsia="標楷體"/>
          <w:color w:val="000000" w:themeColor="text1"/>
          <w:szCs w:val="24"/>
        </w:rPr>
        <w:t>次含糖飲料之人數百分比</w:t>
      </w:r>
    </w:p>
    <w:p w:rsidR="00E06FCD" w:rsidRPr="00000826" w:rsidRDefault="00E06FCD" w:rsidP="00E06FCD">
      <w:pPr>
        <w:spacing w:beforeLines="50" w:before="120" w:line="400" w:lineRule="atLeast"/>
        <w:rPr>
          <w:color w:val="222222"/>
          <w:szCs w:val="24"/>
        </w:rPr>
      </w:pPr>
      <w:r w:rsidRPr="00000826">
        <w:rPr>
          <w:color w:val="222222"/>
          <w:szCs w:val="24"/>
        </w:rPr>
        <w:t xml:space="preserve"> </w:t>
      </w:r>
      <w:r w:rsidR="00594377">
        <w:rPr>
          <w:noProof/>
        </w:rPr>
        <w:drawing>
          <wp:inline distT="0" distB="0" distL="0" distR="0" wp14:anchorId="07C7E6A8" wp14:editId="1AE85F39">
            <wp:extent cx="5922645" cy="3152775"/>
            <wp:effectExtent l="0" t="0" r="1905" b="9525"/>
            <wp:docPr id="8" name="圖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6FCD" w:rsidRPr="00552333" w:rsidRDefault="00E06FCD" w:rsidP="00760919">
      <w:pPr>
        <w:spacing w:beforeLines="50" w:before="120" w:line="400" w:lineRule="atLeast"/>
        <w:jc w:val="center"/>
        <w:rPr>
          <w:rFonts w:eastAsia="標楷體"/>
          <w:color w:val="000000" w:themeColor="text1"/>
          <w:szCs w:val="24"/>
        </w:rPr>
      </w:pPr>
      <w:r w:rsidRPr="00552333">
        <w:rPr>
          <w:rFonts w:eastAsia="標楷體"/>
          <w:color w:val="000000" w:themeColor="text1"/>
          <w:szCs w:val="24"/>
        </w:rPr>
        <w:t>圖</w:t>
      </w:r>
      <w:r w:rsidRPr="00552333">
        <w:rPr>
          <w:rFonts w:eastAsia="標楷體"/>
          <w:color w:val="000000" w:themeColor="text1"/>
          <w:szCs w:val="24"/>
        </w:rPr>
        <w:t>2</w:t>
      </w:r>
      <w:r w:rsidRPr="00552333">
        <w:rPr>
          <w:rFonts w:eastAsia="標楷體"/>
          <w:color w:val="000000" w:themeColor="text1"/>
          <w:szCs w:val="24"/>
        </w:rPr>
        <w:t>、國人每週至少喝</w:t>
      </w:r>
      <w:r w:rsidRPr="00552333">
        <w:rPr>
          <w:rFonts w:eastAsia="標楷體"/>
          <w:color w:val="000000" w:themeColor="text1"/>
          <w:szCs w:val="24"/>
        </w:rPr>
        <w:t xml:space="preserve"> 1</w:t>
      </w:r>
      <w:r w:rsidRPr="00552333">
        <w:rPr>
          <w:rFonts w:eastAsia="標楷體"/>
          <w:color w:val="000000" w:themeColor="text1"/>
          <w:szCs w:val="24"/>
        </w:rPr>
        <w:t>次含糖飲料者，其每週平均喝的次數</w:t>
      </w:r>
    </w:p>
    <w:p w:rsidR="00E06FCD" w:rsidRDefault="00E06FCD" w:rsidP="00E06FCD">
      <w:pPr>
        <w:rPr>
          <w:rFonts w:ascii="標楷體" w:eastAsia="標楷體" w:hAnsi="標楷體" w:cs="新細明體"/>
          <w:sz w:val="21"/>
          <w:szCs w:val="21"/>
          <w:bdr w:val="single" w:sz="4" w:space="0" w:color="auto" w:frame="1"/>
        </w:rPr>
      </w:pPr>
    </w:p>
    <w:p w:rsidR="00E06FCD" w:rsidRPr="00552333" w:rsidRDefault="00E06FCD" w:rsidP="00E06FCD">
      <w:pPr>
        <w:spacing w:beforeLines="25" w:before="60" w:line="400" w:lineRule="atLeast"/>
        <w:ind w:firstLineChars="200" w:firstLine="480"/>
        <w:jc w:val="both"/>
        <w:rPr>
          <w:color w:val="000000" w:themeColor="text1"/>
        </w:rPr>
      </w:pPr>
      <w:r w:rsidRPr="00552333">
        <w:rPr>
          <w:rFonts w:hint="eastAsia"/>
          <w:color w:val="000000" w:themeColor="text1"/>
        </w:rPr>
        <w:t>請分項回答下列問題。</w:t>
      </w:r>
    </w:p>
    <w:p w:rsidR="00E06FCD" w:rsidRPr="00552333" w:rsidRDefault="00E06FCD" w:rsidP="00E06FCD">
      <w:pPr>
        <w:pStyle w:val="Web"/>
        <w:adjustRightInd w:val="0"/>
        <w:snapToGrid w:val="0"/>
        <w:spacing w:beforeLines="50" w:before="120" w:beforeAutospacing="0" w:afterLines="50" w:after="120" w:afterAutospacing="0" w:line="360" w:lineRule="exact"/>
        <w:ind w:left="1428" w:hangingChars="595" w:hanging="1428"/>
        <w:jc w:val="both"/>
        <w:rPr>
          <w:rFonts w:ascii="Times New Roman" w:eastAsia="細明體" w:hAnsi="Times New Roman" w:cs="Times New Roman"/>
          <w:color w:val="000000" w:themeColor="text1"/>
        </w:rPr>
      </w:pPr>
      <w:r w:rsidRPr="00552333">
        <w:rPr>
          <w:rFonts w:ascii="Times New Roman" w:eastAsia="細明體" w:hAnsi="Times New Roman" w:cs="Times New Roman" w:hint="eastAsia"/>
          <w:color w:val="000000" w:themeColor="text1"/>
        </w:rPr>
        <w:t>問題（一）：國民健康署若欲針對</w:t>
      </w:r>
      <w:r w:rsidRPr="00552333">
        <w:rPr>
          <w:rFonts w:ascii="Times New Roman" w:eastAsia="細明體" w:hAnsi="Times New Roman" w:cs="Times New Roman" w:hint="eastAsia"/>
          <w:color w:val="000000" w:themeColor="text1"/>
        </w:rPr>
        <w:t>18</w:t>
      </w:r>
      <w:r w:rsidRPr="00552333">
        <w:rPr>
          <w:rFonts w:ascii="Times New Roman" w:eastAsia="細明體" w:hAnsi="Times New Roman" w:cs="Times New Roman" w:hint="eastAsia"/>
          <w:color w:val="000000" w:themeColor="text1"/>
        </w:rPr>
        <w:t>歲（含）以下的學生進行減糖宣導，請依據圖</w:t>
      </w:r>
      <w:r w:rsidRPr="00552333">
        <w:rPr>
          <w:rFonts w:ascii="Times New Roman" w:eastAsia="細明體" w:hAnsi="Times New Roman" w:cs="Times New Roman" w:hint="eastAsia"/>
          <w:color w:val="000000" w:themeColor="text1"/>
        </w:rPr>
        <w:t>1</w:t>
      </w:r>
      <w:r w:rsidRPr="00552333">
        <w:rPr>
          <w:rFonts w:ascii="Times New Roman" w:eastAsia="細明體" w:hAnsi="Times New Roman" w:cs="Times New Roman" w:hint="eastAsia"/>
          <w:color w:val="000000" w:themeColor="text1"/>
        </w:rPr>
        <w:t>、圖</w:t>
      </w:r>
      <w:r w:rsidRPr="00552333">
        <w:rPr>
          <w:rFonts w:ascii="Times New Roman" w:eastAsia="細明體" w:hAnsi="Times New Roman" w:cs="Times New Roman" w:hint="eastAsia"/>
          <w:color w:val="000000" w:themeColor="text1"/>
        </w:rPr>
        <w:t>2</w:t>
      </w:r>
      <w:r w:rsidRPr="00552333">
        <w:rPr>
          <w:rFonts w:ascii="Times New Roman" w:eastAsia="細明體" w:hAnsi="Times New Roman" w:cs="Times New Roman" w:hint="eastAsia"/>
          <w:color w:val="000000" w:themeColor="text1"/>
        </w:rPr>
        <w:t>具體說明哪一群體（須註明性別）應列為最優先宣導對象？理由為何？文長限</w:t>
      </w:r>
      <w:r w:rsidRPr="00552333">
        <w:rPr>
          <w:rFonts w:ascii="Times New Roman" w:eastAsia="細明體" w:hAnsi="Times New Roman" w:cs="Times New Roman"/>
          <w:color w:val="000000" w:themeColor="text1"/>
        </w:rPr>
        <w:t>8</w:t>
      </w:r>
      <w:r w:rsidRPr="00552333">
        <w:rPr>
          <w:rFonts w:ascii="Times New Roman" w:eastAsia="細明體" w:hAnsi="Times New Roman" w:cs="Times New Roman" w:hint="eastAsia"/>
          <w:color w:val="000000" w:themeColor="text1"/>
        </w:rPr>
        <w:t>0</w:t>
      </w:r>
      <w:r w:rsidRPr="00552333">
        <w:rPr>
          <w:rFonts w:ascii="Times New Roman" w:eastAsia="細明體" w:hAnsi="Times New Roman" w:cs="Times New Roman" w:hint="eastAsia"/>
          <w:color w:val="000000" w:themeColor="text1"/>
        </w:rPr>
        <w:t>字以內（至多</w:t>
      </w:r>
      <w:r w:rsidRPr="00552333">
        <w:rPr>
          <w:rFonts w:ascii="Times New Roman" w:eastAsia="細明體" w:hAnsi="Times New Roman" w:cs="Times New Roman"/>
          <w:color w:val="000000" w:themeColor="text1"/>
        </w:rPr>
        <w:t>4</w:t>
      </w:r>
      <w:r w:rsidRPr="00552333">
        <w:rPr>
          <w:rFonts w:ascii="Times New Roman" w:eastAsia="細明體" w:hAnsi="Times New Roman" w:cs="Times New Roman" w:hint="eastAsia"/>
          <w:color w:val="000000" w:themeColor="text1"/>
        </w:rPr>
        <w:t>行）。（占</w:t>
      </w:r>
      <w:r w:rsidRPr="00552333">
        <w:rPr>
          <w:rFonts w:ascii="Times New Roman" w:eastAsia="細明體" w:hAnsi="Times New Roman" w:cs="Times New Roman"/>
          <w:color w:val="000000" w:themeColor="text1"/>
        </w:rPr>
        <w:t>4</w:t>
      </w:r>
      <w:r w:rsidRPr="00552333">
        <w:rPr>
          <w:rFonts w:ascii="Times New Roman" w:eastAsia="細明體" w:hAnsi="Times New Roman" w:cs="Times New Roman" w:hint="eastAsia"/>
          <w:color w:val="000000" w:themeColor="text1"/>
        </w:rPr>
        <w:t>分）</w:t>
      </w:r>
    </w:p>
    <w:p w:rsidR="00E06FCD" w:rsidRPr="00552333" w:rsidRDefault="00E06FCD" w:rsidP="00E06FCD">
      <w:pPr>
        <w:pStyle w:val="Web"/>
        <w:adjustRightInd w:val="0"/>
        <w:snapToGrid w:val="0"/>
        <w:spacing w:beforeLines="50" w:before="120" w:beforeAutospacing="0" w:afterLines="50" w:after="120" w:afterAutospacing="0" w:line="360" w:lineRule="exact"/>
        <w:ind w:left="1416" w:hangingChars="590" w:hanging="1416"/>
        <w:jc w:val="both"/>
        <w:rPr>
          <w:rFonts w:ascii="Times New Roman" w:eastAsia="細明體" w:hAnsi="Times New Roman" w:cs="Times New Roman"/>
          <w:color w:val="000000" w:themeColor="text1"/>
        </w:rPr>
      </w:pPr>
      <w:r w:rsidRPr="00552333">
        <w:rPr>
          <w:rFonts w:ascii="Times New Roman" w:eastAsia="細明體" w:hAnsi="Times New Roman" w:cs="Times New Roman" w:hint="eastAsia"/>
          <w:color w:val="000000" w:themeColor="text1"/>
        </w:rPr>
        <w:t>問題（二）：</w:t>
      </w:r>
      <w:r w:rsidRPr="00552333">
        <w:rPr>
          <w:rFonts w:hint="eastAsia"/>
          <w:color w:val="000000" w:themeColor="text1"/>
        </w:rPr>
        <w:t>讀完</w:t>
      </w:r>
      <w:r w:rsidRPr="00552333">
        <w:rPr>
          <w:color w:val="000000" w:themeColor="text1"/>
        </w:rPr>
        <w:t>以上材料，</w:t>
      </w:r>
      <w:r w:rsidRPr="00552333">
        <w:rPr>
          <w:rFonts w:hint="eastAsia"/>
          <w:color w:val="000000" w:themeColor="text1"/>
        </w:rPr>
        <w:t>對於「</w:t>
      </w:r>
      <w:r w:rsidRPr="00552333">
        <w:rPr>
          <w:color w:val="000000" w:themeColor="text1"/>
        </w:rPr>
        <w:t>中</w:t>
      </w:r>
      <w:r w:rsidRPr="00552333">
        <w:rPr>
          <w:rFonts w:hint="eastAsia"/>
          <w:color w:val="000000" w:themeColor="text1"/>
        </w:rPr>
        <w:t>、</w:t>
      </w:r>
      <w:r w:rsidRPr="00552333">
        <w:rPr>
          <w:color w:val="000000" w:themeColor="text1"/>
        </w:rPr>
        <w:t>小學校園禁</w:t>
      </w:r>
      <w:r w:rsidRPr="00552333">
        <w:rPr>
          <w:rFonts w:hint="eastAsia"/>
          <w:color w:val="000000" w:themeColor="text1"/>
        </w:rPr>
        <w:t>止含</w:t>
      </w:r>
      <w:r w:rsidRPr="00552333">
        <w:rPr>
          <w:color w:val="000000" w:themeColor="text1"/>
        </w:rPr>
        <w:t>糖</w:t>
      </w:r>
      <w:r w:rsidRPr="00552333">
        <w:rPr>
          <w:rFonts w:hint="eastAsia"/>
          <w:color w:val="000000" w:themeColor="text1"/>
        </w:rPr>
        <w:t>飲</w:t>
      </w:r>
      <w:r w:rsidRPr="00552333">
        <w:rPr>
          <w:color w:val="000000" w:themeColor="text1"/>
        </w:rPr>
        <w:t>料</w:t>
      </w:r>
      <w:r w:rsidRPr="00552333">
        <w:rPr>
          <w:rFonts w:hint="eastAsia"/>
          <w:color w:val="000000" w:themeColor="text1"/>
        </w:rPr>
        <w:t>」</w:t>
      </w:r>
      <w:r w:rsidRPr="00552333">
        <w:rPr>
          <w:color w:val="000000" w:themeColor="text1"/>
        </w:rPr>
        <w:t>，</w:t>
      </w:r>
      <w:r w:rsidRPr="00552333">
        <w:rPr>
          <w:rFonts w:hint="eastAsia"/>
          <w:color w:val="000000" w:themeColor="text1"/>
        </w:rPr>
        <w:t>你</w:t>
      </w:r>
      <w:r w:rsidRPr="00552333">
        <w:rPr>
          <w:color w:val="000000" w:themeColor="text1"/>
        </w:rPr>
        <w:t>贊成或反對</w:t>
      </w:r>
      <w:r w:rsidRPr="00552333">
        <w:rPr>
          <w:rFonts w:hint="eastAsia"/>
          <w:color w:val="000000" w:themeColor="text1"/>
        </w:rPr>
        <w:t>？</w:t>
      </w:r>
      <w:r w:rsidRPr="00552333">
        <w:rPr>
          <w:rFonts w:ascii="Times New Roman" w:eastAsia="細明體" w:hAnsi="Times New Roman" w:cs="Times New Roman" w:hint="eastAsia"/>
          <w:color w:val="000000" w:themeColor="text1"/>
        </w:rPr>
        <w:t>請撰寫一篇短文，提出你的看</w:t>
      </w:r>
      <w:r w:rsidRPr="00552333">
        <w:rPr>
          <w:rFonts w:ascii="Times New Roman" w:eastAsia="細明體" w:hAnsi="Times New Roman" w:cs="Times New Roman"/>
          <w:color w:val="000000" w:themeColor="text1"/>
        </w:rPr>
        <w:t>法與</w:t>
      </w:r>
      <w:r w:rsidRPr="00552333">
        <w:rPr>
          <w:rFonts w:ascii="Times New Roman" w:eastAsia="細明體" w:hAnsi="Times New Roman" w:cs="Times New Roman" w:hint="eastAsia"/>
          <w:color w:val="000000" w:themeColor="text1"/>
        </w:rPr>
        <w:t>論述。文長限</w:t>
      </w:r>
      <w:r w:rsidRPr="00552333">
        <w:rPr>
          <w:rFonts w:ascii="Times New Roman" w:eastAsia="細明體" w:hAnsi="Times New Roman" w:cs="Times New Roman" w:hint="eastAsia"/>
          <w:color w:val="000000" w:themeColor="text1"/>
        </w:rPr>
        <w:t>400</w:t>
      </w:r>
      <w:r w:rsidRPr="00552333">
        <w:rPr>
          <w:rFonts w:ascii="Times New Roman" w:eastAsia="細明體" w:hAnsi="Times New Roman" w:cs="Times New Roman" w:hint="eastAsia"/>
          <w:color w:val="000000" w:themeColor="text1"/>
        </w:rPr>
        <w:t>字以內（至多</w:t>
      </w:r>
      <w:r w:rsidRPr="00552333">
        <w:rPr>
          <w:rFonts w:ascii="Times New Roman" w:eastAsia="細明體" w:hAnsi="Times New Roman" w:cs="Times New Roman" w:hint="eastAsia"/>
          <w:color w:val="000000" w:themeColor="text1"/>
        </w:rPr>
        <w:t>19</w:t>
      </w:r>
      <w:r w:rsidRPr="00552333">
        <w:rPr>
          <w:rFonts w:ascii="Times New Roman" w:eastAsia="細明體" w:hAnsi="Times New Roman" w:cs="Times New Roman" w:hint="eastAsia"/>
          <w:color w:val="000000" w:themeColor="text1"/>
        </w:rPr>
        <w:t>行）。（占</w:t>
      </w:r>
      <w:r w:rsidRPr="00552333">
        <w:rPr>
          <w:rFonts w:ascii="Times New Roman" w:eastAsia="細明體" w:hAnsi="Times New Roman" w:cs="Times New Roman"/>
          <w:color w:val="000000" w:themeColor="text1"/>
        </w:rPr>
        <w:t>21</w:t>
      </w:r>
      <w:r w:rsidRPr="00552333">
        <w:rPr>
          <w:rFonts w:ascii="Times New Roman" w:eastAsia="細明體" w:hAnsi="Times New Roman" w:cs="Times New Roman" w:hint="eastAsia"/>
          <w:color w:val="000000" w:themeColor="text1"/>
        </w:rPr>
        <w:t>分）</w:t>
      </w:r>
    </w:p>
    <w:p w:rsidR="00E9210F" w:rsidRPr="00552333" w:rsidRDefault="00D27F52" w:rsidP="00E9210F">
      <w:pPr>
        <w:spacing w:beforeLines="50" w:before="120" w:line="400" w:lineRule="atLeast"/>
        <w:rPr>
          <w:rFonts w:ascii="新細明體" w:eastAsia="新細明體" w:hAnsi="新細明體"/>
          <w:b/>
          <w:color w:val="000000" w:themeColor="text1"/>
          <w:sz w:val="26"/>
          <w:szCs w:val="26"/>
          <w:lang w:val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DF01B" wp14:editId="4A1122FC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2602800" cy="640800"/>
                <wp:effectExtent l="0" t="0" r="26670" b="26035"/>
                <wp:wrapSquare wrapText="bothSides"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00" cy="64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F52" w:rsidRPr="00552333" w:rsidRDefault="00D27F52" w:rsidP="00D27F52">
                            <w:pPr>
                              <w:spacing w:beforeLines="50" w:before="120" w:line="240" w:lineRule="atLeast"/>
                              <w:ind w:leftChars="80" w:left="192" w:rightChars="80" w:right="192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44"/>
                                <w:szCs w:val="52"/>
                              </w:rPr>
                            </w:pPr>
                            <w:r w:rsidRPr="00552333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44"/>
                                <w:szCs w:val="52"/>
                              </w:rPr>
                              <w:t>背面還有試題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DF01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0;width:204.95pt;height:50.4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">
                <v:textbox>
                  <w:txbxContent>
                    <w:p w:rsidR="00D27F52" w:rsidRPr="00552333" w:rsidRDefault="00D27F52" w:rsidP="00D27F52">
                      <w:pPr>
                        <w:spacing w:beforeLines="50" w:before="120" w:line="240" w:lineRule="atLeast"/>
                        <w:ind w:leftChars="80" w:left="192" w:rightChars="80" w:right="192"/>
                        <w:jc w:val="distribute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44"/>
                          <w:szCs w:val="52"/>
                        </w:rPr>
                      </w:pPr>
                      <w:r w:rsidRPr="00552333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44"/>
                          <w:szCs w:val="52"/>
                        </w:rPr>
                        <w:t>背面還有試題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60FEA" w:rsidRPr="00096DCD">
        <w:rPr>
          <w:b/>
          <w:spacing w:val="20"/>
          <w:sz w:val="26"/>
          <w:szCs w:val="26"/>
          <w:lang w:val="zh-TW"/>
        </w:rPr>
        <w:br w:type="page"/>
      </w:r>
      <w:r w:rsidR="00E9210F" w:rsidRPr="00552333">
        <w:rPr>
          <w:rFonts w:ascii="新細明體" w:eastAsia="新細明體" w:hAnsi="新細明體" w:hint="eastAsia"/>
          <w:b/>
          <w:color w:val="000000" w:themeColor="text1"/>
          <w:sz w:val="26"/>
          <w:szCs w:val="26"/>
          <w:lang w:val="zh-TW"/>
        </w:rPr>
        <w:t>二、</w:t>
      </w:r>
    </w:p>
    <w:p w:rsidR="002A6B66" w:rsidRPr="00552333" w:rsidRDefault="002A6B66" w:rsidP="002A6B66">
      <w:pPr>
        <w:spacing w:beforeLines="50" w:before="120" w:line="400" w:lineRule="atLeast"/>
        <w:jc w:val="both"/>
        <w:rPr>
          <w:color w:val="000000" w:themeColor="text1"/>
          <w:szCs w:val="24"/>
          <w:bdr w:val="single" w:sz="4" w:space="0" w:color="auto"/>
        </w:rPr>
      </w:pPr>
      <w:r w:rsidRPr="00552333">
        <w:rPr>
          <w:rFonts w:hint="eastAsia"/>
          <w:color w:val="000000" w:themeColor="text1"/>
          <w:szCs w:val="24"/>
          <w:bdr w:val="single" w:sz="4" w:space="0" w:color="auto"/>
        </w:rPr>
        <w:t>甲</w:t>
      </w:r>
    </w:p>
    <w:p w:rsidR="002A6B66" w:rsidRPr="00552333" w:rsidRDefault="002A6B66" w:rsidP="002A6B66">
      <w:pPr>
        <w:ind w:firstLineChars="186" w:firstLine="446"/>
        <w:jc w:val="both"/>
        <w:rPr>
          <w:rFonts w:ascii="標楷體" w:eastAsia="標楷體" w:hAnsi="標楷體" w:cs="新細明體"/>
          <w:color w:val="000000" w:themeColor="text1"/>
          <w:szCs w:val="24"/>
        </w:rPr>
      </w:pPr>
      <w:r w:rsidRPr="00552333">
        <w:rPr>
          <w:rFonts w:ascii="標楷體" w:eastAsia="標楷體" w:hAnsi="標楷體" w:cs="新細明體" w:hint="eastAsia"/>
          <w:color w:val="000000" w:themeColor="text1"/>
          <w:szCs w:val="24"/>
        </w:rPr>
        <w:t>(陶潛)為彭澤令。不以家累自隨，送一力給其子，書曰：「汝旦夕之費，自給為難。今遣此力，助汝薪水之勞。此亦人子也，可善遇之。」(《南史．隱</w:t>
      </w:r>
      <w:r w:rsidRPr="00552333">
        <w:rPr>
          <w:rFonts w:ascii="標楷體" w:eastAsia="標楷體" w:hAnsi="標楷體" w:cs="新細明體"/>
          <w:color w:val="000000" w:themeColor="text1"/>
          <w:szCs w:val="24"/>
        </w:rPr>
        <w:t>逸</w:t>
      </w:r>
      <w:r w:rsidRPr="00552333">
        <w:rPr>
          <w:rFonts w:ascii="標楷體" w:eastAsia="標楷體" w:hAnsi="標楷體" w:cs="新細明體" w:hint="eastAsia"/>
          <w:color w:val="000000" w:themeColor="text1"/>
          <w:szCs w:val="24"/>
        </w:rPr>
        <w:t>．陶</w:t>
      </w:r>
      <w:r w:rsidRPr="00552333">
        <w:rPr>
          <w:rFonts w:ascii="標楷體" w:eastAsia="標楷體" w:hAnsi="標楷體" w:cs="新細明體"/>
          <w:color w:val="000000" w:themeColor="text1"/>
          <w:szCs w:val="24"/>
        </w:rPr>
        <w:t>潛</w:t>
      </w:r>
      <w:r w:rsidRPr="00552333">
        <w:rPr>
          <w:rFonts w:ascii="標楷體" w:eastAsia="標楷體" w:hAnsi="標楷體" w:cs="新細明體" w:hint="eastAsia"/>
          <w:color w:val="000000" w:themeColor="text1"/>
          <w:szCs w:val="24"/>
        </w:rPr>
        <w:t>傳》)</w:t>
      </w:r>
    </w:p>
    <w:p w:rsidR="002A6B66" w:rsidRPr="00552333" w:rsidRDefault="00A74A11" w:rsidP="002A6B66">
      <w:pPr>
        <w:widowControl/>
        <w:jc w:val="right"/>
        <w:rPr>
          <w:rFonts w:ascii="標楷體" w:eastAsia="標楷體" w:hAnsi="標楷體" w:cs="新細明體"/>
          <w:color w:val="000000" w:themeColor="text1"/>
          <w:sz w:val="21"/>
          <w:szCs w:val="21"/>
        </w:rPr>
      </w:pPr>
      <w:r w:rsidRPr="00552333">
        <w:rPr>
          <w:rFonts w:ascii="標楷體" w:eastAsia="標楷體" w:hAnsi="標楷體" w:cs="新細明體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BB156D" wp14:editId="5C31BC81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1762125" cy="7239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A11" w:rsidRPr="00552333" w:rsidRDefault="00A74A11" w:rsidP="00A74A11">
                            <w:pPr>
                              <w:snapToGrid w:val="0"/>
                              <w:spacing w:line="3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</w:pPr>
                            <w:r w:rsidRPr="0055233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</w:rPr>
                              <w:t>力：勞役</w:t>
                            </w:r>
                            <w:r w:rsidRPr="00552333"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  <w:t>、人力</w:t>
                            </w:r>
                            <w:r w:rsidRPr="0055233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:rsidR="00A74A11" w:rsidRPr="00552333" w:rsidRDefault="00A74A11" w:rsidP="00A74A11">
                            <w:pPr>
                              <w:snapToGrid w:val="0"/>
                              <w:spacing w:line="3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</w:pPr>
                            <w:r w:rsidRPr="0055233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</w:rPr>
                              <w:t>旦</w:t>
                            </w:r>
                            <w:r w:rsidRPr="00552333"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  <w:t>夕之費：日常</w:t>
                            </w:r>
                            <w:r w:rsidRPr="0055233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</w:rPr>
                              <w:t>的花費</w:t>
                            </w:r>
                            <w:r w:rsidRPr="00552333"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:rsidR="00A74A11" w:rsidRPr="00552333" w:rsidRDefault="00A74A11" w:rsidP="00A74A11">
                            <w:pPr>
                              <w:snapToGrid w:val="0"/>
                              <w:spacing w:line="3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</w:pPr>
                            <w:r w:rsidRPr="0055233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</w:rPr>
                              <w:t>薪</w:t>
                            </w:r>
                            <w:r w:rsidRPr="00552333"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  <w:t>水：打柴汲水。</w:t>
                            </w:r>
                          </w:p>
                          <w:p w:rsidR="00A74A11" w:rsidRPr="00D96E80" w:rsidRDefault="00A74A11" w:rsidP="00A74A11">
                            <w:pPr>
                              <w:snapToGrid w:val="0"/>
                              <w:spacing w:line="26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156D" id="_x0000_s1027" type="#_x0000_t202" style="position:absolute;left:0;text-align:left;margin-left:87.55pt;margin-top:6.6pt;width:138.75pt;height:57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">
                <v:textbox>
                  <w:txbxContent>
                    <w:p w:rsidR="00A74A11" w:rsidRPr="00552333" w:rsidRDefault="00A74A11" w:rsidP="00A74A11">
                      <w:pPr>
                        <w:snapToGrid w:val="0"/>
                        <w:spacing w:line="300" w:lineRule="exact"/>
                        <w:rPr>
                          <w:rFonts w:ascii="標楷體" w:eastAsia="標楷體" w:hAnsi="標楷體"/>
                          <w:color w:val="000000" w:themeColor="text1"/>
                          <w:sz w:val="22"/>
                        </w:rPr>
                      </w:pPr>
                      <w:r w:rsidRPr="00552333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</w:rPr>
                        <w:t>力：勞役</w:t>
                      </w:r>
                      <w:r w:rsidRPr="00552333">
                        <w:rPr>
                          <w:rFonts w:ascii="標楷體" w:eastAsia="標楷體" w:hAnsi="標楷體"/>
                          <w:color w:val="000000" w:themeColor="text1"/>
                          <w:sz w:val="22"/>
                        </w:rPr>
                        <w:t>、人力</w:t>
                      </w:r>
                      <w:r w:rsidRPr="00552333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:rsidR="00A74A11" w:rsidRPr="00552333" w:rsidRDefault="00A74A11" w:rsidP="00A74A11">
                      <w:pPr>
                        <w:snapToGrid w:val="0"/>
                        <w:spacing w:line="300" w:lineRule="exact"/>
                        <w:rPr>
                          <w:rFonts w:ascii="標楷體" w:eastAsia="標楷體" w:hAnsi="標楷體"/>
                          <w:color w:val="000000" w:themeColor="text1"/>
                          <w:sz w:val="22"/>
                        </w:rPr>
                      </w:pPr>
                      <w:r w:rsidRPr="00552333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</w:rPr>
                        <w:t>旦</w:t>
                      </w:r>
                      <w:r w:rsidRPr="00552333">
                        <w:rPr>
                          <w:rFonts w:ascii="標楷體" w:eastAsia="標楷體" w:hAnsi="標楷體"/>
                          <w:color w:val="000000" w:themeColor="text1"/>
                          <w:sz w:val="22"/>
                        </w:rPr>
                        <w:t>夕之費：日常</w:t>
                      </w:r>
                      <w:r w:rsidRPr="00552333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</w:rPr>
                        <w:t>的花費</w:t>
                      </w:r>
                      <w:r w:rsidRPr="00552333">
                        <w:rPr>
                          <w:rFonts w:ascii="標楷體" w:eastAsia="標楷體" w:hAnsi="標楷體"/>
                          <w:color w:val="000000" w:themeColor="text1"/>
                          <w:sz w:val="22"/>
                        </w:rPr>
                        <w:t>。</w:t>
                      </w:r>
                    </w:p>
                    <w:p w:rsidR="00A74A11" w:rsidRPr="00552333" w:rsidRDefault="00A74A11" w:rsidP="00A74A11">
                      <w:pPr>
                        <w:snapToGrid w:val="0"/>
                        <w:spacing w:line="300" w:lineRule="exact"/>
                        <w:rPr>
                          <w:rFonts w:ascii="標楷體" w:eastAsia="標楷體" w:hAnsi="標楷體"/>
                          <w:color w:val="000000" w:themeColor="text1"/>
                          <w:sz w:val="22"/>
                        </w:rPr>
                      </w:pPr>
                      <w:r w:rsidRPr="00552333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</w:rPr>
                        <w:t>薪</w:t>
                      </w:r>
                      <w:r w:rsidRPr="00552333">
                        <w:rPr>
                          <w:rFonts w:ascii="標楷體" w:eastAsia="標楷體" w:hAnsi="標楷體"/>
                          <w:color w:val="000000" w:themeColor="text1"/>
                          <w:sz w:val="22"/>
                        </w:rPr>
                        <w:t>水：打柴汲水。</w:t>
                      </w:r>
                    </w:p>
                    <w:p w:rsidR="00A74A11" w:rsidRPr="00D96E80" w:rsidRDefault="00A74A11" w:rsidP="00A74A11">
                      <w:pPr>
                        <w:snapToGrid w:val="0"/>
                        <w:spacing w:line="26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A6B66" w:rsidRPr="00552333" w:rsidRDefault="002A6B66" w:rsidP="002A6B66">
      <w:pPr>
        <w:spacing w:beforeLines="50" w:before="120" w:line="400" w:lineRule="atLeast"/>
        <w:jc w:val="both"/>
        <w:rPr>
          <w:color w:val="000000" w:themeColor="text1"/>
          <w:szCs w:val="24"/>
          <w:bdr w:val="single" w:sz="4" w:space="0" w:color="auto"/>
        </w:rPr>
      </w:pPr>
    </w:p>
    <w:p w:rsidR="002A6B66" w:rsidRPr="00552333" w:rsidRDefault="002A6B66" w:rsidP="002A6B66">
      <w:pPr>
        <w:spacing w:beforeLines="50" w:before="120" w:line="400" w:lineRule="atLeast"/>
        <w:jc w:val="both"/>
        <w:rPr>
          <w:color w:val="000000" w:themeColor="text1"/>
          <w:szCs w:val="24"/>
          <w:bdr w:val="single" w:sz="4" w:space="0" w:color="auto"/>
        </w:rPr>
      </w:pPr>
    </w:p>
    <w:p w:rsidR="002A6B66" w:rsidRPr="00552333" w:rsidRDefault="002A6B66" w:rsidP="002A6B66">
      <w:pPr>
        <w:spacing w:beforeLines="50" w:before="120" w:line="400" w:lineRule="atLeast"/>
        <w:jc w:val="both"/>
        <w:rPr>
          <w:rFonts w:ascii="標楷體" w:eastAsia="標楷體" w:hAnsi="標楷體" w:cs="新細明體"/>
          <w:color w:val="000000" w:themeColor="text1"/>
          <w:sz w:val="21"/>
          <w:szCs w:val="21"/>
        </w:rPr>
      </w:pPr>
      <w:r w:rsidRPr="00552333">
        <w:rPr>
          <w:rFonts w:hint="eastAsia"/>
          <w:color w:val="000000" w:themeColor="text1"/>
          <w:szCs w:val="24"/>
          <w:bdr w:val="single" w:sz="4" w:space="0" w:color="auto"/>
        </w:rPr>
        <w:t>乙</w:t>
      </w:r>
    </w:p>
    <w:p w:rsidR="002A6B66" w:rsidRPr="00552333" w:rsidRDefault="002A6B66" w:rsidP="002A6B66">
      <w:pPr>
        <w:ind w:firstLineChars="186" w:firstLine="446"/>
        <w:jc w:val="both"/>
        <w:rPr>
          <w:rFonts w:ascii="標楷體" w:eastAsia="標楷體" w:hAnsi="標楷體" w:cs="新細明體"/>
          <w:color w:val="000000" w:themeColor="text1"/>
          <w:szCs w:val="24"/>
        </w:rPr>
      </w:pPr>
      <w:r w:rsidRPr="00552333">
        <w:rPr>
          <w:rFonts w:ascii="標楷體" w:eastAsia="標楷體" w:hAnsi="標楷體" w:cs="新細明體"/>
          <w:color w:val="000000" w:themeColor="text1"/>
          <w:szCs w:val="24"/>
        </w:rPr>
        <w:t>飯後，眾人各自有事離去，留下貞觀靜坐桌前獃想。她今日的這番感慨，實是前未曾有的。</w:t>
      </w:r>
    </w:p>
    <w:p w:rsidR="002A6B66" w:rsidRPr="00552333" w:rsidRDefault="002A6B66" w:rsidP="002A6B66">
      <w:pPr>
        <w:ind w:firstLineChars="186" w:firstLine="446"/>
        <w:jc w:val="both"/>
        <w:rPr>
          <w:rFonts w:ascii="標楷體" w:eastAsia="標楷體" w:hAnsi="標楷體" w:cs="新細明體"/>
          <w:color w:val="000000" w:themeColor="text1"/>
          <w:szCs w:val="24"/>
        </w:rPr>
      </w:pPr>
      <w:r w:rsidRPr="00552333">
        <w:rPr>
          <w:rFonts w:ascii="標楷體" w:eastAsia="標楷體" w:hAnsi="標楷體" w:cs="新細明體"/>
          <w:color w:val="000000" w:themeColor="text1"/>
          <w:szCs w:val="24"/>
        </w:rPr>
        <w:t>阿啟伯摘瓜，乃她親眼所見。今早，她突發奇想，陪著外公去巡魚塭，回來時，祖孫二人，</w:t>
      </w:r>
      <w:r w:rsidRPr="00552333">
        <w:rPr>
          <w:rFonts w:ascii="標楷體" w:eastAsia="標楷體" w:hAnsi="標楷體" w:cs="新細明體" w:hint="eastAsia"/>
          <w:color w:val="000000" w:themeColor="text1"/>
          <w:szCs w:val="24"/>
        </w:rPr>
        <w:t>都在</w:t>
      </w:r>
      <w:r w:rsidRPr="00552333">
        <w:rPr>
          <w:rFonts w:ascii="標楷體" w:eastAsia="標楷體" w:hAnsi="標楷體" w:cs="新細明體"/>
          <w:color w:val="000000" w:themeColor="text1"/>
          <w:szCs w:val="24"/>
        </w:rPr>
        <w:t>門口停住了，因為後門虛掩，阿啟伯拿著菜刀，正在棚下</w:t>
      </w:r>
      <w:r w:rsidRPr="00552333">
        <w:rPr>
          <w:rFonts w:ascii="標楷體" w:eastAsia="標楷體" w:hAnsi="標楷體" w:cs="新細明體" w:hint="eastAsia"/>
          <w:color w:val="000000" w:themeColor="text1"/>
          <w:szCs w:val="24"/>
        </w:rPr>
        <w:t>摘</w:t>
      </w:r>
      <w:r w:rsidRPr="00552333">
        <w:rPr>
          <w:rFonts w:ascii="標楷體" w:eastAsia="標楷體" w:hAnsi="標楷體" w:cs="新細明體"/>
          <w:color w:val="000000" w:themeColor="text1"/>
          <w:szCs w:val="24"/>
        </w:rPr>
        <w:t>瓜，並未發覺他們，祖孫二個都閃到門背後。貞觀當時是真</w:t>
      </w:r>
      <w:r w:rsidRPr="00552333">
        <w:rPr>
          <w:rFonts w:ascii="標楷體" w:eastAsia="標楷體" w:hAnsi="標楷體" w:cs="新細明體" w:hint="eastAsia"/>
          <w:color w:val="000000" w:themeColor="text1"/>
          <w:szCs w:val="24"/>
        </w:rPr>
        <w:t>愣</w:t>
      </w:r>
      <w:r w:rsidRPr="00552333">
        <w:rPr>
          <w:rFonts w:ascii="標楷體" w:eastAsia="標楷體" w:hAnsi="標楷體" w:cs="新細明體"/>
          <w:color w:val="000000" w:themeColor="text1"/>
          <w:szCs w:val="24"/>
        </w:rPr>
        <w:t>住了，在那種</w:t>
      </w:r>
      <w:r w:rsidRPr="00552333">
        <w:rPr>
          <w:rFonts w:ascii="標楷體" w:eastAsia="標楷體" w:hAnsi="標楷體" w:cs="新細明體" w:hint="eastAsia"/>
          <w:color w:val="000000" w:themeColor="text1"/>
          <w:szCs w:val="24"/>
        </w:rPr>
        <w:t>情況</w:t>
      </w:r>
      <w:r w:rsidRPr="00552333">
        <w:rPr>
          <w:rFonts w:ascii="標楷體" w:eastAsia="標楷體" w:hAnsi="標楷體" w:cs="新細明體"/>
          <w:color w:val="000000" w:themeColor="text1"/>
          <w:szCs w:val="24"/>
        </w:rPr>
        <w:t>下，是前進呢</w:t>
      </w:r>
      <w:r w:rsidRPr="00552333">
        <w:rPr>
          <w:rFonts w:ascii="標楷體" w:eastAsia="標楷體" w:hAnsi="標楷體" w:cs="新細明體" w:hint="eastAsia"/>
          <w:color w:val="000000" w:themeColor="text1"/>
          <w:szCs w:val="24"/>
        </w:rPr>
        <w:t>？</w:t>
      </w:r>
      <w:r w:rsidRPr="00552333">
        <w:rPr>
          <w:rFonts w:ascii="標楷體" w:eastAsia="標楷體" w:hAnsi="標楷體" w:cs="新細明體"/>
          <w:color w:val="000000" w:themeColor="text1"/>
          <w:szCs w:val="24"/>
        </w:rPr>
        <w:t>抑是後退</w:t>
      </w:r>
      <w:r w:rsidRPr="00552333">
        <w:rPr>
          <w:rFonts w:ascii="標楷體" w:eastAsia="標楷體" w:hAnsi="標楷體" w:cs="新細明體" w:hint="eastAsia"/>
          <w:color w:val="000000" w:themeColor="text1"/>
          <w:szCs w:val="24"/>
        </w:rPr>
        <w:t>？</w:t>
      </w:r>
      <w:r w:rsidRPr="00552333">
        <w:rPr>
          <w:rFonts w:ascii="標楷體" w:eastAsia="標楷體" w:hAnsi="標楷體" w:cs="新細明體"/>
          <w:color w:val="000000" w:themeColor="text1"/>
          <w:szCs w:val="24"/>
        </w:rPr>
        <w:t>她不能很快作選擇</w:t>
      </w:r>
      <w:r w:rsidRPr="00552333">
        <w:rPr>
          <w:rFonts w:ascii="標楷體" w:eastAsia="標楷體" w:hAnsi="標楷體" w:cs="新細明體" w:hint="eastAsia"/>
          <w:color w:val="000000" w:themeColor="text1"/>
          <w:szCs w:val="24"/>
        </w:rPr>
        <w:t>。</w:t>
      </w:r>
    </w:p>
    <w:p w:rsidR="002A6B66" w:rsidRPr="00552333" w:rsidRDefault="002A6B66" w:rsidP="002A6B66">
      <w:pPr>
        <w:ind w:firstLineChars="186" w:firstLine="446"/>
        <w:jc w:val="both"/>
        <w:rPr>
          <w:rFonts w:ascii="標楷體" w:eastAsia="標楷體" w:hAnsi="標楷體" w:cs="新細明體"/>
          <w:color w:val="000000" w:themeColor="text1"/>
          <w:szCs w:val="24"/>
        </w:rPr>
      </w:pPr>
      <w:r w:rsidRPr="00552333">
        <w:rPr>
          <w:rFonts w:ascii="標楷體" w:eastAsia="標楷體" w:hAnsi="標楷體" w:cs="新細明體" w:hint="eastAsia"/>
          <w:color w:val="000000" w:themeColor="text1"/>
          <w:szCs w:val="24"/>
        </w:rPr>
        <w:t>然而</w:t>
      </w:r>
      <w:r w:rsidRPr="00552333">
        <w:rPr>
          <w:rFonts w:ascii="標楷體" w:eastAsia="標楷體" w:hAnsi="標楷體" w:cs="新細明體"/>
          <w:color w:val="000000" w:themeColor="text1"/>
          <w:szCs w:val="24"/>
        </w:rPr>
        <w:t>這種遲疑也只有幾秒鐘，她一下就被外公拉到門後，正是屏息靜氣時，老人家又帶了她</w:t>
      </w:r>
      <w:r w:rsidRPr="00552333">
        <w:rPr>
          <w:rFonts w:ascii="標楷體" w:eastAsia="標楷體" w:hAnsi="標楷體" w:cs="新細明體" w:hint="eastAsia"/>
          <w:color w:val="000000" w:themeColor="text1"/>
          <w:szCs w:val="24"/>
        </w:rPr>
        <w:t>拐</w:t>
      </w:r>
      <w:r w:rsidRPr="00552333">
        <w:rPr>
          <w:rFonts w:ascii="標楷體" w:eastAsia="標楷體" w:hAnsi="標楷體" w:cs="新細明體"/>
          <w:color w:val="000000" w:themeColor="text1"/>
          <w:szCs w:val="24"/>
        </w:rPr>
        <w:t>出小巷口，走到前街來。</w:t>
      </w:r>
    </w:p>
    <w:p w:rsidR="002A6B66" w:rsidRPr="00552333" w:rsidRDefault="002A6B66" w:rsidP="002A6B66">
      <w:pPr>
        <w:ind w:firstLineChars="186" w:firstLine="446"/>
        <w:jc w:val="both"/>
        <w:rPr>
          <w:rFonts w:ascii="標楷體" w:eastAsia="標楷體" w:hAnsi="標楷體" w:cs="新細明體"/>
          <w:color w:val="000000" w:themeColor="text1"/>
          <w:szCs w:val="24"/>
        </w:rPr>
      </w:pPr>
      <w:r w:rsidRPr="00552333">
        <w:rPr>
          <w:rFonts w:ascii="標楷體" w:eastAsia="標楷體" w:hAnsi="標楷體" w:cs="新細明體" w:hint="eastAsia"/>
          <w:color w:val="000000" w:themeColor="text1"/>
          <w:szCs w:val="24"/>
        </w:rPr>
        <w:t>貞</w:t>
      </w:r>
      <w:r w:rsidRPr="00552333">
        <w:rPr>
          <w:rFonts w:ascii="標楷體" w:eastAsia="標楷體" w:hAnsi="標楷體" w:cs="新細明體"/>
          <w:color w:val="000000" w:themeColor="text1"/>
          <w:szCs w:val="24"/>
        </w:rPr>
        <w:t>觀</w:t>
      </w:r>
      <w:r w:rsidRPr="00552333">
        <w:rPr>
          <w:rFonts w:ascii="標楷體" w:eastAsia="標楷體" w:hAnsi="標楷體" w:cs="新細明體" w:hint="eastAsia"/>
          <w:color w:val="000000" w:themeColor="text1"/>
          <w:szCs w:val="24"/>
        </w:rPr>
        <w:t>人</w:t>
      </w:r>
      <w:r w:rsidRPr="00552333">
        <w:rPr>
          <w:rFonts w:ascii="標楷體" w:eastAsia="標楷體" w:hAnsi="標楷體" w:cs="新細明體"/>
          <w:color w:val="000000" w:themeColor="text1"/>
          <w:szCs w:val="24"/>
        </w:rPr>
        <w:t>到了大路上，心下才逐漸明白</w:t>
      </w:r>
      <w:r w:rsidRPr="00552333">
        <w:rPr>
          <w:rFonts w:ascii="標楷體" w:eastAsia="標楷體" w:hAnsi="標楷體" w:cs="新細明體" w:hint="eastAsia"/>
          <w:color w:val="000000" w:themeColor="text1"/>
          <w:szCs w:val="24"/>
        </w:rPr>
        <w:t>：</w:t>
      </w:r>
      <w:r w:rsidRPr="00552333">
        <w:rPr>
          <w:rFonts w:ascii="標楷體" w:eastAsia="標楷體" w:hAnsi="標楷體" w:cs="新細明體"/>
          <w:color w:val="000000" w:themeColor="text1"/>
          <w:szCs w:val="24"/>
        </w:rPr>
        <w:t>外公躲那</w:t>
      </w:r>
      <w:r w:rsidRPr="00552333">
        <w:rPr>
          <w:rFonts w:ascii="標楷體" w:eastAsia="標楷體" w:hAnsi="標楷體" w:cs="新細明體" w:hint="eastAsia"/>
          <w:color w:val="000000" w:themeColor="text1"/>
          <w:szCs w:val="24"/>
        </w:rPr>
        <w:t>人</w:t>
      </w:r>
      <w:r w:rsidRPr="00552333">
        <w:rPr>
          <w:rFonts w:ascii="標楷體" w:eastAsia="標楷體" w:hAnsi="標楷體" w:cs="新細明體"/>
          <w:color w:val="000000" w:themeColor="text1"/>
          <w:szCs w:val="24"/>
        </w:rPr>
        <w:t>的心，竟比那</w:t>
      </w:r>
      <w:r w:rsidRPr="00552333">
        <w:rPr>
          <w:rFonts w:ascii="標楷體" w:eastAsia="標楷體" w:hAnsi="標楷體" w:cs="新細明體" w:hint="eastAsia"/>
          <w:color w:val="000000" w:themeColor="text1"/>
          <w:szCs w:val="24"/>
        </w:rPr>
        <w:t>偷</w:t>
      </w:r>
      <w:r w:rsidRPr="00552333">
        <w:rPr>
          <w:rFonts w:ascii="標楷體" w:eastAsia="標楷體" w:hAnsi="標楷體" w:cs="新細明體"/>
          <w:color w:val="000000" w:themeColor="text1"/>
          <w:szCs w:val="24"/>
        </w:rPr>
        <w:t>瓜的人所做的遮遮掩掩更甚</w:t>
      </w:r>
      <w:r w:rsidRPr="00552333">
        <w:rPr>
          <w:rFonts w:ascii="標楷體" w:eastAsia="標楷體" w:hAnsi="標楷體" w:cs="新細明體" w:hint="eastAsia"/>
          <w:color w:val="000000" w:themeColor="text1"/>
          <w:szCs w:val="24"/>
        </w:rPr>
        <w:t>！</w:t>
      </w:r>
    </w:p>
    <w:p w:rsidR="002A6B66" w:rsidRPr="00552333" w:rsidRDefault="002A6B66" w:rsidP="002A6B66">
      <w:pPr>
        <w:ind w:firstLineChars="186" w:firstLine="446"/>
        <w:jc w:val="both"/>
        <w:rPr>
          <w:rFonts w:ascii="標楷體" w:eastAsia="標楷體" w:hAnsi="標楷體" w:cs="新細明體"/>
          <w:color w:val="000000" w:themeColor="text1"/>
          <w:szCs w:val="24"/>
        </w:rPr>
      </w:pPr>
      <w:r w:rsidRPr="00552333">
        <w:rPr>
          <w:rFonts w:ascii="標楷體" w:eastAsia="標楷體" w:hAnsi="標楷體" w:cs="新細明體" w:hint="eastAsia"/>
          <w:color w:val="000000" w:themeColor="text1"/>
          <w:szCs w:val="24"/>
        </w:rPr>
        <w:t>貞</w:t>
      </w:r>
      <w:r w:rsidRPr="00552333">
        <w:rPr>
          <w:rFonts w:ascii="標楷體" w:eastAsia="標楷體" w:hAnsi="標楷體" w:cs="新細明體"/>
          <w:color w:val="000000" w:themeColor="text1"/>
          <w:szCs w:val="24"/>
        </w:rPr>
        <w:t>觀以為懂得了外公的心意</w:t>
      </w:r>
      <w:r w:rsidRPr="00552333">
        <w:rPr>
          <w:rFonts w:ascii="標楷體" w:eastAsia="標楷體" w:hAnsi="標楷體" w:cs="新細明體" w:hint="eastAsia"/>
          <w:color w:val="000000" w:themeColor="text1"/>
          <w:szCs w:val="24"/>
        </w:rPr>
        <w:t>：</w:t>
      </w:r>
      <w:r w:rsidRPr="00552333">
        <w:rPr>
          <w:rFonts w:ascii="標楷體" w:eastAsia="標楷體" w:hAnsi="標楷體" w:cs="新細明體"/>
          <w:color w:val="000000" w:themeColor="text1"/>
          <w:szCs w:val="24"/>
        </w:rPr>
        <w:t>他怕阿啟伯當下撞見自己的那種難堪。</w:t>
      </w:r>
    </w:p>
    <w:p w:rsidR="002A6B66" w:rsidRPr="00552333" w:rsidRDefault="002A6B66" w:rsidP="002A6B66">
      <w:pPr>
        <w:ind w:firstLineChars="186" w:firstLine="446"/>
        <w:jc w:val="both"/>
        <w:rPr>
          <w:rFonts w:ascii="標楷體" w:eastAsia="標楷體" w:hAnsi="標楷體" w:cs="新細明體"/>
          <w:color w:val="000000" w:themeColor="text1"/>
          <w:szCs w:val="24"/>
        </w:rPr>
      </w:pPr>
      <w:r w:rsidRPr="00552333">
        <w:rPr>
          <w:rFonts w:ascii="標楷體" w:eastAsia="標楷體" w:hAnsi="標楷體" w:cs="新細明體" w:hint="eastAsia"/>
          <w:color w:val="000000" w:themeColor="text1"/>
          <w:szCs w:val="24"/>
        </w:rPr>
        <w:t>事實</w:t>
      </w:r>
      <w:r w:rsidRPr="00552333">
        <w:rPr>
          <w:rFonts w:ascii="標楷體" w:eastAsia="標楷體" w:hAnsi="標楷體" w:cs="新細明體"/>
          <w:color w:val="000000" w:themeColor="text1"/>
          <w:szCs w:val="24"/>
        </w:rPr>
        <w:t>上，他還有另一層深意</w:t>
      </w:r>
      <w:r w:rsidRPr="00552333">
        <w:rPr>
          <w:rFonts w:ascii="標楷體" w:eastAsia="標楷體" w:hAnsi="標楷體" w:cs="新細明體" w:hint="eastAsia"/>
          <w:color w:val="000000" w:themeColor="text1"/>
          <w:szCs w:val="24"/>
        </w:rPr>
        <w:t>，貪</w:t>
      </w:r>
      <w:r w:rsidRPr="00552333">
        <w:rPr>
          <w:rFonts w:ascii="標楷體" w:eastAsia="標楷體" w:hAnsi="標楷體" w:cs="新細明體"/>
          <w:color w:val="000000" w:themeColor="text1"/>
          <w:szCs w:val="24"/>
        </w:rPr>
        <w:t>當然不好，而貧的本身沒有錯</w:t>
      </w:r>
      <w:r w:rsidRPr="00552333">
        <w:rPr>
          <w:rFonts w:ascii="標楷體" w:eastAsia="標楷體" w:hAnsi="標楷體" w:cs="新細明體" w:hint="eastAsia"/>
          <w:color w:val="000000" w:themeColor="text1"/>
          <w:szCs w:val="24"/>
        </w:rPr>
        <w:t>。</w:t>
      </w:r>
      <w:r w:rsidRPr="00552333">
        <w:rPr>
          <w:rFonts w:ascii="標楷體" w:eastAsia="標楷體" w:hAnsi="標楷體" w:cs="新細明體"/>
          <w:color w:val="000000" w:themeColor="text1"/>
          <w:szCs w:val="24"/>
        </w:rPr>
        <w:t>外公不以阿啟伯為不是，是知道</w:t>
      </w:r>
      <w:r w:rsidRPr="00552333">
        <w:rPr>
          <w:rFonts w:ascii="標楷體" w:eastAsia="標楷體" w:hAnsi="標楷體" w:cs="新細明體" w:hint="eastAsia"/>
          <w:color w:val="000000" w:themeColor="text1"/>
          <w:szCs w:val="24"/>
        </w:rPr>
        <w:t>他家</w:t>
      </w:r>
      <w:r w:rsidRPr="00552333">
        <w:rPr>
          <w:rFonts w:ascii="標楷體" w:eastAsia="標楷體" w:hAnsi="標楷體" w:cs="新細明體"/>
          <w:color w:val="000000" w:themeColor="text1"/>
          <w:szCs w:val="24"/>
        </w:rPr>
        <w:t>中十</w:t>
      </w:r>
      <w:r w:rsidRPr="00552333">
        <w:rPr>
          <w:rFonts w:ascii="標楷體" w:eastAsia="標楷體" w:hAnsi="標楷體" w:cs="新細明體" w:hint="eastAsia"/>
          <w:color w:val="000000" w:themeColor="text1"/>
          <w:szCs w:val="24"/>
        </w:rPr>
        <w:t>口</w:t>
      </w:r>
      <w:r w:rsidRPr="00552333">
        <w:rPr>
          <w:rFonts w:ascii="標楷體" w:eastAsia="標楷體" w:hAnsi="標楷體" w:cs="新細明體"/>
          <w:color w:val="000000" w:themeColor="text1"/>
          <w:szCs w:val="24"/>
        </w:rPr>
        <w:t>，有菜就沒飯，有飯就沒菜</w:t>
      </w:r>
      <w:r w:rsidRPr="00552333">
        <w:rPr>
          <w:rFonts w:ascii="標楷體" w:eastAsia="標楷體" w:hAnsi="標楷體" w:cs="新細明體" w:hint="eastAsia"/>
          <w:color w:val="000000" w:themeColor="text1"/>
          <w:szCs w:val="24"/>
        </w:rPr>
        <w:t>。(改寫</w:t>
      </w:r>
      <w:r w:rsidRPr="00552333">
        <w:rPr>
          <w:rFonts w:ascii="標楷體" w:eastAsia="標楷體" w:hAnsi="標楷體" w:cs="新細明體"/>
          <w:color w:val="000000" w:themeColor="text1"/>
          <w:szCs w:val="24"/>
        </w:rPr>
        <w:t>自</w:t>
      </w:r>
      <w:r w:rsidRPr="00552333">
        <w:rPr>
          <w:rFonts w:ascii="標楷體" w:eastAsia="標楷體" w:hAnsi="標楷體" w:cs="新細明體" w:hint="eastAsia"/>
          <w:color w:val="000000" w:themeColor="text1"/>
          <w:szCs w:val="24"/>
        </w:rPr>
        <w:t>蕭麗紅《千江有水千江月》)</w:t>
      </w:r>
    </w:p>
    <w:p w:rsidR="002A6B66" w:rsidRPr="00552333" w:rsidRDefault="002A6B66" w:rsidP="002A6B66">
      <w:pPr>
        <w:ind w:firstLineChars="186" w:firstLine="446"/>
        <w:jc w:val="both"/>
        <w:rPr>
          <w:rFonts w:ascii="標楷體" w:eastAsia="標楷體" w:hAnsi="標楷體" w:cs="新細明體"/>
          <w:color w:val="000000" w:themeColor="text1"/>
          <w:szCs w:val="24"/>
        </w:rPr>
      </w:pPr>
    </w:p>
    <w:p w:rsidR="002A6B66" w:rsidRPr="00552333" w:rsidRDefault="002A6B66" w:rsidP="002A6B66">
      <w:pPr>
        <w:spacing w:beforeLines="25" w:before="60" w:line="400" w:lineRule="atLeast"/>
        <w:ind w:firstLineChars="200" w:firstLine="480"/>
        <w:jc w:val="both"/>
        <w:rPr>
          <w:color w:val="000000" w:themeColor="text1"/>
        </w:rPr>
      </w:pPr>
      <w:r w:rsidRPr="00552333">
        <w:rPr>
          <w:rFonts w:hint="eastAsia"/>
          <w:color w:val="000000" w:themeColor="text1"/>
        </w:rPr>
        <w:t>閱讀甲、乙二文，分項回答下列問題。</w:t>
      </w:r>
    </w:p>
    <w:p w:rsidR="002A6B66" w:rsidRPr="00552333" w:rsidRDefault="002A6B66" w:rsidP="002A6B66">
      <w:pPr>
        <w:pStyle w:val="Web"/>
        <w:adjustRightInd w:val="0"/>
        <w:snapToGrid w:val="0"/>
        <w:spacing w:beforeLines="50" w:before="120" w:beforeAutospacing="0" w:afterLines="50" w:after="120" w:afterAutospacing="0" w:line="360" w:lineRule="exact"/>
        <w:ind w:left="1416" w:hangingChars="590" w:hanging="1416"/>
        <w:jc w:val="both"/>
        <w:rPr>
          <w:rFonts w:ascii="Times New Roman" w:eastAsia="細明體" w:hAnsi="Times New Roman" w:cs="Times New Roman"/>
          <w:color w:val="000000" w:themeColor="text1"/>
        </w:rPr>
      </w:pPr>
      <w:r w:rsidRPr="00552333">
        <w:rPr>
          <w:rFonts w:ascii="Times New Roman" w:eastAsia="細明體" w:hAnsi="Times New Roman" w:cs="Times New Roman" w:hint="eastAsia"/>
          <w:color w:val="000000" w:themeColor="text1"/>
        </w:rPr>
        <w:t>問題（一）：請依據甲、乙二文，分</w:t>
      </w:r>
      <w:r w:rsidRPr="00552333">
        <w:rPr>
          <w:rFonts w:ascii="Times New Roman" w:eastAsia="細明體" w:hAnsi="Times New Roman" w:cs="Times New Roman"/>
          <w:color w:val="000000" w:themeColor="text1"/>
        </w:rPr>
        <w:t>別</w:t>
      </w:r>
      <w:r w:rsidRPr="00552333">
        <w:rPr>
          <w:rFonts w:ascii="Times New Roman" w:eastAsia="細明體" w:hAnsi="Times New Roman" w:cs="Times New Roman" w:hint="eastAsia"/>
          <w:color w:val="000000" w:themeColor="text1"/>
        </w:rPr>
        <w:t>說明陶潛對於</w:t>
      </w:r>
      <w:r w:rsidRPr="00552333">
        <w:rPr>
          <w:rFonts w:ascii="Times New Roman" w:eastAsia="細明體" w:hAnsi="Times New Roman" w:cs="Times New Roman"/>
          <w:color w:val="000000" w:themeColor="text1"/>
        </w:rPr>
        <w:t>人子</w:t>
      </w:r>
      <w:r w:rsidRPr="00552333">
        <w:rPr>
          <w:rFonts w:ascii="Times New Roman" w:eastAsia="細明體" w:hAnsi="Times New Roman" w:cs="Times New Roman" w:hint="eastAsia"/>
          <w:color w:val="000000" w:themeColor="text1"/>
        </w:rPr>
        <w:t>、外</w:t>
      </w:r>
      <w:r w:rsidRPr="00552333">
        <w:rPr>
          <w:rFonts w:ascii="Times New Roman" w:eastAsia="細明體" w:hAnsi="Times New Roman" w:cs="Times New Roman"/>
          <w:color w:val="000000" w:themeColor="text1"/>
        </w:rPr>
        <w:t>公</w:t>
      </w:r>
      <w:r w:rsidRPr="00552333">
        <w:rPr>
          <w:rFonts w:ascii="Times New Roman" w:eastAsia="細明體" w:hAnsi="Times New Roman" w:cs="Times New Roman" w:hint="eastAsia"/>
          <w:color w:val="000000" w:themeColor="text1"/>
        </w:rPr>
        <w:t>對於</w:t>
      </w:r>
      <w:r w:rsidRPr="00552333">
        <w:rPr>
          <w:rFonts w:ascii="Times New Roman" w:eastAsia="細明體" w:hAnsi="Times New Roman" w:cs="Times New Roman"/>
          <w:color w:val="000000" w:themeColor="text1"/>
        </w:rPr>
        <w:t>阿啟伯</w:t>
      </w:r>
      <w:r w:rsidRPr="00552333">
        <w:rPr>
          <w:rFonts w:ascii="Times New Roman" w:eastAsia="細明體" w:hAnsi="Times New Roman" w:cs="Times New Roman" w:hint="eastAsia"/>
          <w:color w:val="000000" w:themeColor="text1"/>
        </w:rPr>
        <w:t>的善意。文長限</w:t>
      </w:r>
      <w:r w:rsidRPr="00552333">
        <w:rPr>
          <w:rFonts w:ascii="Times New Roman" w:eastAsia="細明體" w:hAnsi="Times New Roman" w:cs="Times New Roman"/>
          <w:color w:val="000000" w:themeColor="text1"/>
        </w:rPr>
        <w:t>120</w:t>
      </w:r>
      <w:r w:rsidRPr="00552333">
        <w:rPr>
          <w:rFonts w:ascii="Times New Roman" w:eastAsia="細明體" w:hAnsi="Times New Roman" w:cs="Times New Roman" w:hint="eastAsia"/>
          <w:color w:val="000000" w:themeColor="text1"/>
        </w:rPr>
        <w:t>字以內（至多</w:t>
      </w:r>
      <w:r w:rsidRPr="00552333">
        <w:rPr>
          <w:rFonts w:ascii="Times New Roman" w:eastAsia="細明體" w:hAnsi="Times New Roman" w:cs="Times New Roman" w:hint="eastAsia"/>
          <w:color w:val="000000" w:themeColor="text1"/>
        </w:rPr>
        <w:t>6</w:t>
      </w:r>
      <w:r w:rsidRPr="00552333">
        <w:rPr>
          <w:rFonts w:ascii="Times New Roman" w:eastAsia="細明體" w:hAnsi="Times New Roman" w:cs="Times New Roman" w:hint="eastAsia"/>
          <w:color w:val="000000" w:themeColor="text1"/>
        </w:rPr>
        <w:t>行）。（占</w:t>
      </w:r>
      <w:r w:rsidRPr="00552333">
        <w:rPr>
          <w:rFonts w:ascii="Times New Roman" w:eastAsia="細明體" w:hAnsi="Times New Roman" w:cs="Times New Roman"/>
          <w:color w:val="000000" w:themeColor="text1"/>
        </w:rPr>
        <w:t>7</w:t>
      </w:r>
      <w:r w:rsidRPr="00552333">
        <w:rPr>
          <w:rFonts w:ascii="Times New Roman" w:eastAsia="細明體" w:hAnsi="Times New Roman" w:cs="Times New Roman" w:hint="eastAsia"/>
          <w:color w:val="000000" w:themeColor="text1"/>
        </w:rPr>
        <w:t>分）</w:t>
      </w:r>
    </w:p>
    <w:p w:rsidR="002A6B66" w:rsidRPr="00552333" w:rsidRDefault="002A6B66" w:rsidP="002A6B66">
      <w:pPr>
        <w:pStyle w:val="Web"/>
        <w:adjustRightInd w:val="0"/>
        <w:snapToGrid w:val="0"/>
        <w:spacing w:beforeLines="50" w:before="120" w:beforeAutospacing="0" w:afterLines="50" w:after="120" w:afterAutospacing="0" w:line="360" w:lineRule="exact"/>
        <w:ind w:left="1416" w:hangingChars="590" w:hanging="1416"/>
        <w:jc w:val="both"/>
        <w:rPr>
          <w:rFonts w:ascii="Times New Roman" w:eastAsia="細明體" w:hAnsi="Times New Roman" w:cs="Times New Roman"/>
          <w:color w:val="000000" w:themeColor="text1"/>
        </w:rPr>
      </w:pPr>
      <w:r w:rsidRPr="00552333">
        <w:rPr>
          <w:rFonts w:ascii="Times New Roman" w:eastAsia="細明體" w:hAnsi="Times New Roman" w:cs="Times New Roman" w:hint="eastAsia"/>
          <w:color w:val="000000" w:themeColor="text1"/>
        </w:rPr>
        <w:t>問題（二）：陶潛或者外</w:t>
      </w:r>
      <w:r w:rsidRPr="00552333">
        <w:rPr>
          <w:rFonts w:ascii="Times New Roman" w:eastAsia="細明體" w:hAnsi="Times New Roman" w:cs="Times New Roman"/>
          <w:color w:val="000000" w:themeColor="text1"/>
        </w:rPr>
        <w:t>公</w:t>
      </w:r>
      <w:r w:rsidRPr="00552333">
        <w:rPr>
          <w:rFonts w:ascii="Times New Roman" w:eastAsia="細明體" w:hAnsi="Times New Roman" w:cs="Times New Roman" w:hint="eastAsia"/>
          <w:color w:val="000000" w:themeColor="text1"/>
        </w:rPr>
        <w:t>對</w:t>
      </w:r>
      <w:r w:rsidRPr="00552333">
        <w:rPr>
          <w:rFonts w:ascii="Times New Roman" w:eastAsia="細明體" w:hAnsi="Times New Roman" w:cs="Times New Roman"/>
          <w:color w:val="000000" w:themeColor="text1"/>
        </w:rPr>
        <w:t>他人</w:t>
      </w:r>
      <w:r w:rsidRPr="00552333">
        <w:rPr>
          <w:rFonts w:ascii="Times New Roman" w:eastAsia="細明體" w:hAnsi="Times New Roman" w:cs="Times New Roman" w:hint="eastAsia"/>
          <w:color w:val="000000" w:themeColor="text1"/>
        </w:rPr>
        <w:t>的善意，你可能也曾見</w:t>
      </w:r>
      <w:r w:rsidRPr="00552333">
        <w:rPr>
          <w:rFonts w:ascii="Times New Roman" w:eastAsia="細明體" w:hAnsi="Times New Roman" w:cs="Times New Roman"/>
          <w:color w:val="000000" w:themeColor="text1"/>
        </w:rPr>
        <w:t>聞或</w:t>
      </w:r>
      <w:r w:rsidRPr="00552333">
        <w:rPr>
          <w:rFonts w:ascii="Times New Roman" w:eastAsia="細明體" w:hAnsi="Times New Roman" w:cs="Times New Roman" w:hint="eastAsia"/>
          <w:color w:val="000000" w:themeColor="text1"/>
        </w:rPr>
        <w:t>經歷</w:t>
      </w:r>
      <w:r w:rsidRPr="00552333">
        <w:rPr>
          <w:rFonts w:ascii="Times New Roman" w:eastAsia="細明體" w:hAnsi="Times New Roman" w:cs="Times New Roman"/>
          <w:color w:val="000000" w:themeColor="text1"/>
        </w:rPr>
        <w:t>過</w:t>
      </w:r>
      <w:r w:rsidRPr="00552333">
        <w:rPr>
          <w:rFonts w:ascii="Times New Roman" w:eastAsia="細明體" w:hAnsi="Times New Roman" w:cs="Times New Roman" w:hint="eastAsia"/>
          <w:color w:val="000000" w:themeColor="text1"/>
        </w:rPr>
        <w:t>，請以「溫暖</w:t>
      </w:r>
      <w:r w:rsidRPr="00552333">
        <w:rPr>
          <w:rFonts w:ascii="Times New Roman" w:eastAsia="細明體" w:hAnsi="Times New Roman" w:cs="Times New Roman"/>
          <w:color w:val="000000" w:themeColor="text1"/>
        </w:rPr>
        <w:t>的心</w:t>
      </w:r>
      <w:r w:rsidRPr="00552333">
        <w:rPr>
          <w:rFonts w:ascii="Times New Roman" w:eastAsia="細明體" w:hAnsi="Times New Roman" w:cs="Times New Roman" w:hint="eastAsia"/>
          <w:color w:val="000000" w:themeColor="text1"/>
        </w:rPr>
        <w:t>」為題，寫</w:t>
      </w:r>
      <w:r w:rsidRPr="00552333">
        <w:rPr>
          <w:rFonts w:ascii="Times New Roman" w:eastAsia="細明體" w:hAnsi="Times New Roman" w:cs="Times New Roman"/>
          <w:color w:val="000000" w:themeColor="text1"/>
        </w:rPr>
        <w:t>一篇文章，</w:t>
      </w:r>
      <w:r w:rsidRPr="00552333">
        <w:rPr>
          <w:rFonts w:ascii="Times New Roman" w:eastAsia="細明體" w:hAnsi="Times New Roman" w:cs="Times New Roman" w:hint="eastAsia"/>
          <w:color w:val="000000" w:themeColor="text1"/>
        </w:rPr>
        <w:t>分</w:t>
      </w:r>
      <w:r w:rsidRPr="00552333">
        <w:rPr>
          <w:rFonts w:ascii="Times New Roman" w:eastAsia="細明體" w:hAnsi="Times New Roman" w:cs="Times New Roman"/>
          <w:color w:val="000000" w:themeColor="text1"/>
        </w:rPr>
        <w:t>享</w:t>
      </w:r>
      <w:r w:rsidRPr="00552333">
        <w:rPr>
          <w:rFonts w:ascii="Times New Roman" w:eastAsia="細明體" w:hAnsi="Times New Roman" w:cs="Times New Roman" w:hint="eastAsia"/>
          <w:color w:val="000000" w:themeColor="text1"/>
        </w:rPr>
        <w:t>你的經驗及體</w:t>
      </w:r>
      <w:r w:rsidRPr="00552333">
        <w:rPr>
          <w:rFonts w:ascii="Times New Roman" w:eastAsia="細明體" w:hAnsi="Times New Roman" w:cs="Times New Roman"/>
          <w:color w:val="000000" w:themeColor="text1"/>
        </w:rPr>
        <w:t>會</w:t>
      </w:r>
      <w:r w:rsidRPr="00552333">
        <w:rPr>
          <w:rFonts w:ascii="Times New Roman" w:eastAsia="細明體" w:hAnsi="Times New Roman" w:cs="Times New Roman" w:hint="eastAsia"/>
          <w:color w:val="000000" w:themeColor="text1"/>
        </w:rPr>
        <w:t>。（占</w:t>
      </w:r>
      <w:r w:rsidRPr="00552333">
        <w:rPr>
          <w:rFonts w:ascii="Times New Roman" w:eastAsia="細明體" w:hAnsi="Times New Roman" w:cs="Times New Roman"/>
          <w:color w:val="000000" w:themeColor="text1"/>
        </w:rPr>
        <w:t>18</w:t>
      </w:r>
      <w:r w:rsidRPr="00552333">
        <w:rPr>
          <w:rFonts w:ascii="Times New Roman" w:eastAsia="細明體" w:hAnsi="Times New Roman" w:cs="Times New Roman" w:hint="eastAsia"/>
          <w:color w:val="000000" w:themeColor="text1"/>
        </w:rPr>
        <w:t>分）</w:t>
      </w:r>
    </w:p>
    <w:p w:rsidR="002A6B66" w:rsidRPr="00552333" w:rsidRDefault="002A6B66" w:rsidP="002A6B66">
      <w:pPr>
        <w:widowControl/>
        <w:rPr>
          <w:rFonts w:ascii="&amp;quot" w:eastAsia="新細明體" w:hAnsi="&amp;quot" w:cs="新細明體" w:hint="eastAsia"/>
          <w:color w:val="000000" w:themeColor="text1"/>
          <w:szCs w:val="24"/>
        </w:rPr>
      </w:pPr>
    </w:p>
    <w:p w:rsidR="001D4110" w:rsidRPr="008D7424" w:rsidRDefault="001D4110" w:rsidP="00E9210F">
      <w:pPr>
        <w:spacing w:beforeLines="50" w:before="120" w:line="400" w:lineRule="atLeast"/>
        <w:rPr>
          <w:sz w:val="28"/>
        </w:rPr>
      </w:pPr>
    </w:p>
    <w:sectPr w:rsidR="001D4110" w:rsidRPr="008D7424" w:rsidSect="008344F7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701" w:right="1276" w:bottom="1134" w:left="1276" w:header="851" w:footer="851" w:gutter="0"/>
      <w:pgNumType w:start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580" w:rsidRDefault="00B12580">
      <w:pPr>
        <w:spacing w:line="240" w:lineRule="auto"/>
      </w:pPr>
      <w:r>
        <w:separator/>
      </w:r>
    </w:p>
  </w:endnote>
  <w:endnote w:type="continuationSeparator" w:id="0">
    <w:p w:rsidR="00B12580" w:rsidRDefault="00B125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4F7" w:rsidRDefault="008344F7" w:rsidP="00AC3200">
    <w:pPr>
      <w:pStyle w:val="a6"/>
      <w:widowControl/>
      <w:tabs>
        <w:tab w:val="clear" w:pos="4153"/>
        <w:tab w:val="clear" w:pos="8306"/>
        <w:tab w:val="right" w:pos="9356"/>
      </w:tabs>
      <w:jc w:val="right"/>
      <w:rPr>
        <w:sz w:val="22"/>
      </w:rPr>
    </w:pPr>
    <w:r>
      <w:rPr>
        <w:sz w:val="22"/>
      </w:rPr>
      <w:t xml:space="preserve">- </w:t>
    </w:r>
    <w:r>
      <w:rPr>
        <w:sz w:val="22"/>
      </w:rPr>
      <w:fldChar w:fldCharType="begin"/>
    </w:r>
    <w:r>
      <w:rPr>
        <w:sz w:val="22"/>
      </w:rPr>
      <w:instrText>PAGE</w:instrText>
    </w:r>
    <w:r>
      <w:rPr>
        <w:sz w:val="22"/>
      </w:rPr>
      <w:fldChar w:fldCharType="separate"/>
    </w:r>
    <w:r w:rsidR="00375FE2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4F7" w:rsidRDefault="008344F7" w:rsidP="00AC3200">
    <w:pPr>
      <w:pStyle w:val="a6"/>
      <w:widowControl/>
      <w:tabs>
        <w:tab w:val="clear" w:pos="4153"/>
        <w:tab w:val="clear" w:pos="8306"/>
        <w:tab w:val="right" w:pos="9356"/>
      </w:tabs>
      <w:spacing w:line="240" w:lineRule="auto"/>
      <w:rPr>
        <w:sz w:val="22"/>
      </w:rPr>
    </w:pPr>
    <w:r>
      <w:rPr>
        <w:sz w:val="22"/>
      </w:rPr>
      <w:t xml:space="preserve">- </w:t>
    </w:r>
    <w:r>
      <w:rPr>
        <w:sz w:val="22"/>
      </w:rPr>
      <w:fldChar w:fldCharType="begin"/>
    </w:r>
    <w:r>
      <w:rPr>
        <w:sz w:val="22"/>
      </w:rPr>
      <w:instrText>PAGE</w:instrText>
    </w:r>
    <w:r>
      <w:rPr>
        <w:sz w:val="22"/>
      </w:rPr>
      <w:fldChar w:fldCharType="separate"/>
    </w:r>
    <w:r w:rsidR="00375FE2">
      <w:rPr>
        <w:noProof/>
        <w:sz w:val="22"/>
      </w:rPr>
      <w:t>3</w:t>
    </w:r>
    <w:r>
      <w:rPr>
        <w:sz w:val="22"/>
      </w:rPr>
      <w:fldChar w:fldCharType="end"/>
    </w:r>
    <w:r>
      <w:rPr>
        <w:sz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580" w:rsidRDefault="00B12580">
      <w:pPr>
        <w:spacing w:line="240" w:lineRule="auto"/>
      </w:pPr>
      <w:r>
        <w:separator/>
      </w:r>
    </w:p>
  </w:footnote>
  <w:footnote w:type="continuationSeparator" w:id="0">
    <w:p w:rsidR="00B12580" w:rsidRDefault="00B125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4F7" w:rsidRPr="001C1239" w:rsidRDefault="008C3A3F" w:rsidP="00446D1D">
    <w:pPr>
      <w:widowControl/>
      <w:tabs>
        <w:tab w:val="right" w:pos="8760"/>
        <w:tab w:val="right" w:pos="9360"/>
      </w:tabs>
      <w:autoSpaceDE w:val="0"/>
      <w:autoSpaceDN w:val="0"/>
      <w:spacing w:line="240" w:lineRule="auto"/>
      <w:textAlignment w:val="bottom"/>
      <w:rPr>
        <w:sz w:val="22"/>
        <w:szCs w:val="22"/>
      </w:rPr>
    </w:pPr>
    <w:proofErr w:type="gramStart"/>
    <w:r>
      <w:rPr>
        <w:rFonts w:hint="eastAsia"/>
        <w:sz w:val="22"/>
        <w:szCs w:val="22"/>
      </w:rPr>
      <w:t>108</w:t>
    </w:r>
    <w:r w:rsidR="00A26A77">
      <w:rPr>
        <w:rFonts w:hint="eastAsia"/>
        <w:sz w:val="22"/>
        <w:szCs w:val="22"/>
      </w:rPr>
      <w:t>年</w:t>
    </w:r>
    <w:r w:rsidR="007029B0">
      <w:rPr>
        <w:rFonts w:hint="eastAsia"/>
        <w:sz w:val="22"/>
        <w:szCs w:val="22"/>
      </w:rPr>
      <w:t>學測</w:t>
    </w:r>
    <w:proofErr w:type="gramEnd"/>
    <w:r w:rsidR="008344F7" w:rsidRPr="001C1239">
      <w:rPr>
        <w:sz w:val="22"/>
        <w:szCs w:val="22"/>
      </w:rPr>
      <w:tab/>
    </w:r>
    <w:r w:rsidR="008344F7" w:rsidRPr="001C1239">
      <w:rPr>
        <w:rFonts w:hint="eastAsia"/>
        <w:sz w:val="22"/>
        <w:szCs w:val="22"/>
      </w:rPr>
      <w:t>第</w:t>
    </w:r>
    <w:r w:rsidR="008344F7" w:rsidRPr="001C1239">
      <w:rPr>
        <w:sz w:val="22"/>
        <w:szCs w:val="22"/>
      </w:rPr>
      <w:tab/>
    </w:r>
    <w:r w:rsidR="008344F7" w:rsidRPr="001C1239">
      <w:rPr>
        <w:sz w:val="22"/>
        <w:szCs w:val="22"/>
      </w:rPr>
      <w:fldChar w:fldCharType="begin"/>
    </w:r>
    <w:r w:rsidR="008344F7" w:rsidRPr="001C1239">
      <w:rPr>
        <w:sz w:val="22"/>
        <w:szCs w:val="22"/>
      </w:rPr>
      <w:instrText>PAGE</w:instrText>
    </w:r>
    <w:r w:rsidR="008344F7" w:rsidRPr="001C1239">
      <w:rPr>
        <w:sz w:val="22"/>
        <w:szCs w:val="22"/>
      </w:rPr>
      <w:fldChar w:fldCharType="separate"/>
    </w:r>
    <w:r w:rsidR="00375FE2">
      <w:rPr>
        <w:noProof/>
        <w:sz w:val="22"/>
        <w:szCs w:val="22"/>
      </w:rPr>
      <w:t>2</w:t>
    </w:r>
    <w:r w:rsidR="008344F7" w:rsidRPr="001C1239">
      <w:rPr>
        <w:sz w:val="22"/>
        <w:szCs w:val="22"/>
      </w:rPr>
      <w:fldChar w:fldCharType="end"/>
    </w:r>
    <w:r w:rsidR="008344F7" w:rsidRPr="001C1239">
      <w:rPr>
        <w:sz w:val="22"/>
        <w:szCs w:val="22"/>
      </w:rPr>
      <w:t xml:space="preserve"> </w:t>
    </w:r>
    <w:r w:rsidR="008344F7" w:rsidRPr="001C1239">
      <w:rPr>
        <w:rFonts w:hint="eastAsia"/>
        <w:sz w:val="22"/>
        <w:szCs w:val="22"/>
      </w:rPr>
      <w:t>頁</w:t>
    </w:r>
  </w:p>
  <w:p w:rsidR="008344F7" w:rsidRPr="001C1239" w:rsidRDefault="008344F7" w:rsidP="00446D1D">
    <w:pPr>
      <w:widowControl/>
      <w:tabs>
        <w:tab w:val="right" w:pos="8760"/>
        <w:tab w:val="right" w:pos="9360"/>
      </w:tabs>
      <w:autoSpaceDE w:val="0"/>
      <w:autoSpaceDN w:val="0"/>
      <w:spacing w:line="240" w:lineRule="auto"/>
      <w:textAlignment w:val="bottom"/>
      <w:rPr>
        <w:sz w:val="22"/>
      </w:rPr>
    </w:pPr>
    <w:r w:rsidRPr="001C1239">
      <w:rPr>
        <w:rFonts w:hint="eastAsia"/>
        <w:sz w:val="22"/>
        <w:szCs w:val="22"/>
      </w:rPr>
      <w:t>國語文寫作能力測驗</w:t>
    </w:r>
    <w:r w:rsidRPr="001C1239">
      <w:rPr>
        <w:sz w:val="22"/>
        <w:szCs w:val="22"/>
      </w:rPr>
      <w:tab/>
    </w:r>
    <w:r w:rsidRPr="001C1239">
      <w:rPr>
        <w:rFonts w:hint="eastAsia"/>
        <w:sz w:val="22"/>
        <w:szCs w:val="22"/>
      </w:rPr>
      <w:t>共</w:t>
    </w:r>
    <w:r w:rsidRPr="001C1239">
      <w:rPr>
        <w:sz w:val="22"/>
        <w:szCs w:val="22"/>
      </w:rPr>
      <w:tab/>
    </w:r>
    <w:r w:rsidR="0009732E">
      <w:rPr>
        <w:color w:val="000000"/>
        <w:sz w:val="22"/>
        <w:szCs w:val="22"/>
      </w:rPr>
      <w:t>3</w:t>
    </w:r>
    <w:r w:rsidRPr="001C1239">
      <w:rPr>
        <w:sz w:val="22"/>
        <w:szCs w:val="22"/>
      </w:rPr>
      <w:t xml:space="preserve"> </w:t>
    </w:r>
    <w:r w:rsidRPr="001C1239">
      <w:rPr>
        <w:rFonts w:hint="eastAsia"/>
        <w:sz w:val="22"/>
        <w:szCs w:val="22"/>
      </w:rPr>
      <w:t>頁</w:t>
    </w:r>
  </w:p>
  <w:p w:rsidR="008344F7" w:rsidRPr="00446D1D" w:rsidRDefault="008344F7" w:rsidP="00446D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4F7" w:rsidRPr="001C1239" w:rsidRDefault="008344F7" w:rsidP="008344F7">
    <w:pPr>
      <w:widowControl/>
      <w:tabs>
        <w:tab w:val="right" w:pos="840"/>
        <w:tab w:val="right" w:pos="9360"/>
      </w:tabs>
      <w:autoSpaceDE w:val="0"/>
      <w:autoSpaceDN w:val="0"/>
      <w:spacing w:line="240" w:lineRule="auto"/>
      <w:textAlignment w:val="bottom"/>
    </w:pPr>
    <w:r w:rsidRPr="001C1239">
      <w:rPr>
        <w:rFonts w:hint="eastAsia"/>
        <w:sz w:val="22"/>
        <w:szCs w:val="22"/>
      </w:rPr>
      <w:t>第</w:t>
    </w:r>
    <w:r w:rsidRPr="001C1239">
      <w:rPr>
        <w:sz w:val="22"/>
        <w:szCs w:val="22"/>
      </w:rPr>
      <w:tab/>
    </w:r>
    <w:r w:rsidRPr="001C1239">
      <w:rPr>
        <w:sz w:val="22"/>
        <w:szCs w:val="22"/>
      </w:rPr>
      <w:fldChar w:fldCharType="begin"/>
    </w:r>
    <w:r w:rsidRPr="001C1239">
      <w:rPr>
        <w:sz w:val="22"/>
        <w:szCs w:val="22"/>
      </w:rPr>
      <w:instrText>PAGE</w:instrText>
    </w:r>
    <w:r w:rsidRPr="001C1239">
      <w:rPr>
        <w:sz w:val="22"/>
        <w:szCs w:val="22"/>
      </w:rPr>
      <w:fldChar w:fldCharType="separate"/>
    </w:r>
    <w:r w:rsidR="00375FE2">
      <w:rPr>
        <w:noProof/>
        <w:sz w:val="22"/>
        <w:szCs w:val="22"/>
      </w:rPr>
      <w:t>3</w:t>
    </w:r>
    <w:r w:rsidRPr="001C1239">
      <w:rPr>
        <w:sz w:val="22"/>
        <w:szCs w:val="22"/>
      </w:rPr>
      <w:fldChar w:fldCharType="end"/>
    </w:r>
    <w:r w:rsidRPr="001C1239">
      <w:rPr>
        <w:sz w:val="22"/>
        <w:szCs w:val="22"/>
      </w:rPr>
      <w:t xml:space="preserve"> </w:t>
    </w:r>
    <w:r w:rsidRPr="001C1239">
      <w:rPr>
        <w:rFonts w:hint="eastAsia"/>
        <w:sz w:val="22"/>
        <w:szCs w:val="22"/>
      </w:rPr>
      <w:t>頁</w:t>
    </w:r>
    <w:r w:rsidRPr="001C1239">
      <w:rPr>
        <w:sz w:val="22"/>
        <w:szCs w:val="22"/>
      </w:rPr>
      <w:tab/>
    </w:r>
    <w:r w:rsidR="00A26A77">
      <w:rPr>
        <w:rFonts w:hint="eastAsia"/>
        <w:sz w:val="22"/>
        <w:szCs w:val="22"/>
      </w:rPr>
      <w:t>10</w:t>
    </w:r>
    <w:r w:rsidR="008C3A3F">
      <w:rPr>
        <w:sz w:val="22"/>
        <w:szCs w:val="22"/>
      </w:rPr>
      <w:t>8</w:t>
    </w:r>
    <w:r w:rsidR="00A26A77">
      <w:rPr>
        <w:rFonts w:hint="eastAsia"/>
        <w:sz w:val="22"/>
        <w:szCs w:val="22"/>
      </w:rPr>
      <w:t>年</w:t>
    </w:r>
    <w:proofErr w:type="gramStart"/>
    <w:r w:rsidR="007029B0">
      <w:rPr>
        <w:rFonts w:hint="eastAsia"/>
        <w:sz w:val="22"/>
        <w:szCs w:val="22"/>
      </w:rPr>
      <w:t>學測</w:t>
    </w:r>
    <w:r w:rsidRPr="001C1239">
      <w:rPr>
        <w:rFonts w:hint="eastAsia"/>
        <w:sz w:val="22"/>
        <w:szCs w:val="22"/>
      </w:rPr>
      <w:t>共</w:t>
    </w:r>
    <w:proofErr w:type="gramEnd"/>
    <w:r w:rsidRPr="001C1239">
      <w:rPr>
        <w:sz w:val="22"/>
        <w:szCs w:val="22"/>
      </w:rPr>
      <w:tab/>
    </w:r>
    <w:r w:rsidR="0009732E">
      <w:rPr>
        <w:color w:val="000000"/>
        <w:sz w:val="22"/>
        <w:szCs w:val="22"/>
      </w:rPr>
      <w:t>3</w:t>
    </w:r>
    <w:r w:rsidRPr="001C1239">
      <w:rPr>
        <w:color w:val="000000"/>
        <w:sz w:val="22"/>
        <w:szCs w:val="22"/>
      </w:rPr>
      <w:t xml:space="preserve"> </w:t>
    </w:r>
    <w:r w:rsidRPr="001C1239">
      <w:rPr>
        <w:rFonts w:hint="eastAsia"/>
        <w:sz w:val="22"/>
        <w:szCs w:val="22"/>
      </w:rPr>
      <w:t>頁</w:t>
    </w:r>
    <w:r w:rsidRPr="001C1239">
      <w:rPr>
        <w:rFonts w:hint="eastAsia"/>
        <w:sz w:val="22"/>
        <w:szCs w:val="22"/>
      </w:rPr>
      <w:tab/>
    </w:r>
    <w:r w:rsidRPr="001C1239">
      <w:rPr>
        <w:rFonts w:hint="eastAsia"/>
        <w:sz w:val="22"/>
        <w:szCs w:val="22"/>
      </w:rPr>
      <w:t>國語文寫作能力測驗</w:t>
    </w:r>
  </w:p>
  <w:p w:rsidR="008344F7" w:rsidRPr="008344F7" w:rsidRDefault="008344F7" w:rsidP="00446D1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5976"/>
    <w:multiLevelType w:val="hybridMultilevel"/>
    <w:tmpl w:val="062AB6D4"/>
    <w:lvl w:ilvl="0" w:tplc="1DFCB44A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D05C60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79324A"/>
    <w:multiLevelType w:val="hybridMultilevel"/>
    <w:tmpl w:val="46ACC094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520DE0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3736D7"/>
    <w:multiLevelType w:val="hybridMultilevel"/>
    <w:tmpl w:val="287EE8A0"/>
    <w:lvl w:ilvl="0" w:tplc="D1962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B16D15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557A8B"/>
    <w:multiLevelType w:val="hybridMultilevel"/>
    <w:tmpl w:val="EC56494A"/>
    <w:lvl w:ilvl="0" w:tplc="ED8A4C1C">
      <w:start w:val="1"/>
      <w:numFmt w:val="decimalEnclosedCircle"/>
      <w:lvlText w:val="%1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415FB1"/>
    <w:multiLevelType w:val="hybridMultilevel"/>
    <w:tmpl w:val="D734A480"/>
    <w:lvl w:ilvl="0" w:tplc="7ED09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717901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5B1108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B77F3F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082789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EF3B03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0F6FA7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871272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8E646C"/>
    <w:multiLevelType w:val="hybridMultilevel"/>
    <w:tmpl w:val="8E76AF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7B11F27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6C14E0"/>
    <w:multiLevelType w:val="hybridMultilevel"/>
    <w:tmpl w:val="2BA267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71C27DB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D41EED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3F7420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1C0110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1526AC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13"/>
  </w:num>
  <w:num w:numId="5">
    <w:abstractNumId w:val="8"/>
  </w:num>
  <w:num w:numId="6">
    <w:abstractNumId w:val="21"/>
  </w:num>
  <w:num w:numId="7">
    <w:abstractNumId w:val="11"/>
  </w:num>
  <w:num w:numId="8">
    <w:abstractNumId w:val="3"/>
  </w:num>
  <w:num w:numId="9">
    <w:abstractNumId w:val="9"/>
  </w:num>
  <w:num w:numId="10">
    <w:abstractNumId w:val="1"/>
  </w:num>
  <w:num w:numId="11">
    <w:abstractNumId w:val="5"/>
  </w:num>
  <w:num w:numId="12">
    <w:abstractNumId w:val="18"/>
  </w:num>
  <w:num w:numId="13">
    <w:abstractNumId w:val="17"/>
  </w:num>
  <w:num w:numId="14">
    <w:abstractNumId w:val="6"/>
  </w:num>
  <w:num w:numId="15">
    <w:abstractNumId w:val="4"/>
  </w:num>
  <w:num w:numId="16">
    <w:abstractNumId w:val="14"/>
  </w:num>
  <w:num w:numId="17">
    <w:abstractNumId w:val="7"/>
  </w:num>
  <w:num w:numId="18">
    <w:abstractNumId w:val="22"/>
  </w:num>
  <w:num w:numId="19">
    <w:abstractNumId w:val="2"/>
  </w:num>
  <w:num w:numId="20">
    <w:abstractNumId w:val="19"/>
  </w:num>
  <w:num w:numId="21">
    <w:abstractNumId w:val="20"/>
  </w:num>
  <w:num w:numId="22">
    <w:abstractNumId w:val="1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EA"/>
    <w:rsid w:val="000104CC"/>
    <w:rsid w:val="00045FA9"/>
    <w:rsid w:val="00057E96"/>
    <w:rsid w:val="00070140"/>
    <w:rsid w:val="0009732E"/>
    <w:rsid w:val="000A7223"/>
    <w:rsid w:val="000B1E5D"/>
    <w:rsid w:val="000B2615"/>
    <w:rsid w:val="000B734A"/>
    <w:rsid w:val="000D29DC"/>
    <w:rsid w:val="000E3612"/>
    <w:rsid w:val="000E52B5"/>
    <w:rsid w:val="000E7CF3"/>
    <w:rsid w:val="000F40A0"/>
    <w:rsid w:val="00103253"/>
    <w:rsid w:val="00141FDD"/>
    <w:rsid w:val="001475D9"/>
    <w:rsid w:val="0015074A"/>
    <w:rsid w:val="00151BE4"/>
    <w:rsid w:val="001554BD"/>
    <w:rsid w:val="001941A0"/>
    <w:rsid w:val="001C1239"/>
    <w:rsid w:val="001D3DF5"/>
    <w:rsid w:val="001D4110"/>
    <w:rsid w:val="001F1FE1"/>
    <w:rsid w:val="001F4A37"/>
    <w:rsid w:val="00240171"/>
    <w:rsid w:val="002504AF"/>
    <w:rsid w:val="00250AD2"/>
    <w:rsid w:val="00265E2A"/>
    <w:rsid w:val="002826B2"/>
    <w:rsid w:val="002906DF"/>
    <w:rsid w:val="00294A14"/>
    <w:rsid w:val="002A0B5C"/>
    <w:rsid w:val="002A2FD0"/>
    <w:rsid w:val="002A6B66"/>
    <w:rsid w:val="002C2363"/>
    <w:rsid w:val="002E06FF"/>
    <w:rsid w:val="002E0F7F"/>
    <w:rsid w:val="002E25DB"/>
    <w:rsid w:val="002E4C58"/>
    <w:rsid w:val="002F1AAF"/>
    <w:rsid w:val="002F73D3"/>
    <w:rsid w:val="00321870"/>
    <w:rsid w:val="00342F28"/>
    <w:rsid w:val="00343BC4"/>
    <w:rsid w:val="00360C4A"/>
    <w:rsid w:val="00360FEA"/>
    <w:rsid w:val="00375FE2"/>
    <w:rsid w:val="003959D3"/>
    <w:rsid w:val="003B0FC9"/>
    <w:rsid w:val="003B235A"/>
    <w:rsid w:val="003D1FD3"/>
    <w:rsid w:val="004036DA"/>
    <w:rsid w:val="004203BE"/>
    <w:rsid w:val="0042098E"/>
    <w:rsid w:val="004209D7"/>
    <w:rsid w:val="0042279D"/>
    <w:rsid w:val="004365E0"/>
    <w:rsid w:val="00437E04"/>
    <w:rsid w:val="00446D1D"/>
    <w:rsid w:val="0044712E"/>
    <w:rsid w:val="00455779"/>
    <w:rsid w:val="00461E22"/>
    <w:rsid w:val="00467EF3"/>
    <w:rsid w:val="00472F02"/>
    <w:rsid w:val="00477B37"/>
    <w:rsid w:val="0048194F"/>
    <w:rsid w:val="00487256"/>
    <w:rsid w:val="00496DE3"/>
    <w:rsid w:val="004A079D"/>
    <w:rsid w:val="004A0FD8"/>
    <w:rsid w:val="004B08B8"/>
    <w:rsid w:val="004B792E"/>
    <w:rsid w:val="004C71C6"/>
    <w:rsid w:val="004E2107"/>
    <w:rsid w:val="004F6D9F"/>
    <w:rsid w:val="0050695F"/>
    <w:rsid w:val="00510299"/>
    <w:rsid w:val="00536326"/>
    <w:rsid w:val="00552333"/>
    <w:rsid w:val="00553C89"/>
    <w:rsid w:val="005622B3"/>
    <w:rsid w:val="00570B27"/>
    <w:rsid w:val="00594377"/>
    <w:rsid w:val="005B1502"/>
    <w:rsid w:val="005C5C90"/>
    <w:rsid w:val="005E52C0"/>
    <w:rsid w:val="005F0B6B"/>
    <w:rsid w:val="005F689F"/>
    <w:rsid w:val="00616A7B"/>
    <w:rsid w:val="0062228B"/>
    <w:rsid w:val="006376FF"/>
    <w:rsid w:val="00651CE5"/>
    <w:rsid w:val="006711E0"/>
    <w:rsid w:val="006771C1"/>
    <w:rsid w:val="00684A8B"/>
    <w:rsid w:val="00684DE8"/>
    <w:rsid w:val="00687D3F"/>
    <w:rsid w:val="00695606"/>
    <w:rsid w:val="006B4C8C"/>
    <w:rsid w:val="006C0618"/>
    <w:rsid w:val="006C5A2A"/>
    <w:rsid w:val="006D1572"/>
    <w:rsid w:val="006D56CE"/>
    <w:rsid w:val="006F5A32"/>
    <w:rsid w:val="007029B0"/>
    <w:rsid w:val="00712FF3"/>
    <w:rsid w:val="0073331A"/>
    <w:rsid w:val="00760919"/>
    <w:rsid w:val="00763C8E"/>
    <w:rsid w:val="00765A3E"/>
    <w:rsid w:val="00765EF9"/>
    <w:rsid w:val="00771C21"/>
    <w:rsid w:val="0079683B"/>
    <w:rsid w:val="007A638F"/>
    <w:rsid w:val="007B6147"/>
    <w:rsid w:val="007B6813"/>
    <w:rsid w:val="007C2F42"/>
    <w:rsid w:val="007D344F"/>
    <w:rsid w:val="007E36CD"/>
    <w:rsid w:val="007E6402"/>
    <w:rsid w:val="007F15ED"/>
    <w:rsid w:val="00800DAC"/>
    <w:rsid w:val="008201A4"/>
    <w:rsid w:val="0082398C"/>
    <w:rsid w:val="008302CF"/>
    <w:rsid w:val="00832E57"/>
    <w:rsid w:val="008344F7"/>
    <w:rsid w:val="008349BC"/>
    <w:rsid w:val="00842151"/>
    <w:rsid w:val="00844283"/>
    <w:rsid w:val="00863B20"/>
    <w:rsid w:val="00866061"/>
    <w:rsid w:val="00870A21"/>
    <w:rsid w:val="0087138B"/>
    <w:rsid w:val="008717F2"/>
    <w:rsid w:val="00887877"/>
    <w:rsid w:val="008A05AD"/>
    <w:rsid w:val="008A0C39"/>
    <w:rsid w:val="008B65FF"/>
    <w:rsid w:val="008C3A3F"/>
    <w:rsid w:val="008D2030"/>
    <w:rsid w:val="008D6122"/>
    <w:rsid w:val="008D7424"/>
    <w:rsid w:val="008F1547"/>
    <w:rsid w:val="00920F81"/>
    <w:rsid w:val="00926D70"/>
    <w:rsid w:val="0093741F"/>
    <w:rsid w:val="00945247"/>
    <w:rsid w:val="00955038"/>
    <w:rsid w:val="00957DEA"/>
    <w:rsid w:val="00961D2C"/>
    <w:rsid w:val="00963FAC"/>
    <w:rsid w:val="0096693F"/>
    <w:rsid w:val="00972429"/>
    <w:rsid w:val="0099662C"/>
    <w:rsid w:val="009B1A38"/>
    <w:rsid w:val="009B3982"/>
    <w:rsid w:val="009C2375"/>
    <w:rsid w:val="009C4964"/>
    <w:rsid w:val="009F2A06"/>
    <w:rsid w:val="00A17297"/>
    <w:rsid w:val="00A22C6A"/>
    <w:rsid w:val="00A22CFC"/>
    <w:rsid w:val="00A23263"/>
    <w:rsid w:val="00A26A77"/>
    <w:rsid w:val="00A51076"/>
    <w:rsid w:val="00A53897"/>
    <w:rsid w:val="00A540F4"/>
    <w:rsid w:val="00A5500E"/>
    <w:rsid w:val="00A74A11"/>
    <w:rsid w:val="00A91420"/>
    <w:rsid w:val="00AB278C"/>
    <w:rsid w:val="00AC3200"/>
    <w:rsid w:val="00AE292C"/>
    <w:rsid w:val="00AF3F2B"/>
    <w:rsid w:val="00B12580"/>
    <w:rsid w:val="00B26F93"/>
    <w:rsid w:val="00B4204A"/>
    <w:rsid w:val="00B43323"/>
    <w:rsid w:val="00BB49DB"/>
    <w:rsid w:val="00BC7232"/>
    <w:rsid w:val="00BD2B31"/>
    <w:rsid w:val="00BF3226"/>
    <w:rsid w:val="00C16B91"/>
    <w:rsid w:val="00C179AE"/>
    <w:rsid w:val="00C20C4D"/>
    <w:rsid w:val="00C20FE4"/>
    <w:rsid w:val="00C452C3"/>
    <w:rsid w:val="00CA299D"/>
    <w:rsid w:val="00CB1934"/>
    <w:rsid w:val="00CC5F02"/>
    <w:rsid w:val="00CD36A8"/>
    <w:rsid w:val="00D03824"/>
    <w:rsid w:val="00D137B8"/>
    <w:rsid w:val="00D27F52"/>
    <w:rsid w:val="00D35976"/>
    <w:rsid w:val="00D75E06"/>
    <w:rsid w:val="00D8537B"/>
    <w:rsid w:val="00DB2876"/>
    <w:rsid w:val="00DC127F"/>
    <w:rsid w:val="00DC5EEE"/>
    <w:rsid w:val="00DD0159"/>
    <w:rsid w:val="00DD4D7F"/>
    <w:rsid w:val="00DF1449"/>
    <w:rsid w:val="00DF45DA"/>
    <w:rsid w:val="00E04EA3"/>
    <w:rsid w:val="00E06FCD"/>
    <w:rsid w:val="00E2167E"/>
    <w:rsid w:val="00E60B45"/>
    <w:rsid w:val="00E9210F"/>
    <w:rsid w:val="00E964C8"/>
    <w:rsid w:val="00EA3C36"/>
    <w:rsid w:val="00EB6A34"/>
    <w:rsid w:val="00EC14DB"/>
    <w:rsid w:val="00EC4340"/>
    <w:rsid w:val="00EC6D1F"/>
    <w:rsid w:val="00ED13D2"/>
    <w:rsid w:val="00EE6698"/>
    <w:rsid w:val="00F131B4"/>
    <w:rsid w:val="00F167AC"/>
    <w:rsid w:val="00F17555"/>
    <w:rsid w:val="00F251F2"/>
    <w:rsid w:val="00F35509"/>
    <w:rsid w:val="00F53E47"/>
    <w:rsid w:val="00F53E79"/>
    <w:rsid w:val="00F560F7"/>
    <w:rsid w:val="00F5654F"/>
    <w:rsid w:val="00F57F3C"/>
    <w:rsid w:val="00F81852"/>
    <w:rsid w:val="00F91A14"/>
    <w:rsid w:val="00F93742"/>
    <w:rsid w:val="00F9637A"/>
    <w:rsid w:val="00FA6248"/>
    <w:rsid w:val="00FA7318"/>
    <w:rsid w:val="00FB5A5E"/>
    <w:rsid w:val="00FB6F8F"/>
    <w:rsid w:val="00FC33E2"/>
    <w:rsid w:val="00FE415A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5:chartTrackingRefBased/>
  <w15:docId w15:val="{78F60321-73C5-4CBC-88FE-48370657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FEA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360FEA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64"/>
      </w:tabs>
      <w:autoSpaceDE w:val="0"/>
      <w:autoSpaceDN w:val="0"/>
      <w:spacing w:afterLines="30" w:after="72"/>
      <w:ind w:left="680" w:hanging="680"/>
      <w:jc w:val="both"/>
      <w:textAlignment w:val="bottom"/>
    </w:pPr>
    <w:rPr>
      <w:rFonts w:eastAsia="標楷體"/>
      <w:sz w:val="26"/>
    </w:rPr>
  </w:style>
  <w:style w:type="paragraph" w:styleId="a4">
    <w:name w:val="header"/>
    <w:basedOn w:val="a"/>
    <w:link w:val="a5"/>
    <w:semiHidden/>
    <w:rsid w:val="00360FEA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頁首 字元"/>
    <w:basedOn w:val="a0"/>
    <w:link w:val="a4"/>
    <w:semiHidden/>
    <w:rsid w:val="00360FEA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rsid w:val="00360FEA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60FEA"/>
    <w:rPr>
      <w:rFonts w:ascii="Times New Roman" w:eastAsia="細明體" w:hAnsi="Times New Roman" w:cs="Times New Roman"/>
      <w:kern w:val="0"/>
      <w:sz w:val="20"/>
      <w:szCs w:val="20"/>
    </w:rPr>
  </w:style>
  <w:style w:type="paragraph" w:customStyle="1" w:styleId="002">
    <w:name w:val="002"/>
    <w:basedOn w:val="a"/>
    <w:rsid w:val="00360FEA"/>
    <w:pPr>
      <w:spacing w:line="480" w:lineRule="atLeast"/>
      <w:ind w:left="1276" w:right="823" w:hanging="284"/>
    </w:pPr>
    <w:rPr>
      <w:rFonts w:ascii="全真楷書" w:eastAsia="全真楷書"/>
      <w:sz w:val="30"/>
    </w:rPr>
  </w:style>
  <w:style w:type="paragraph" w:customStyle="1" w:styleId="a8">
    <w:name w:val="壹"/>
    <w:autoRedefine/>
    <w:rsid w:val="00360FEA"/>
    <w:pPr>
      <w:spacing w:beforeLines="20" w:before="48" w:line="320" w:lineRule="atLeast"/>
    </w:pPr>
    <w:rPr>
      <w:rFonts w:ascii="Times New Roman" w:eastAsia="新細明體" w:hAnsi="Times New Roman" w:cs="Times New Roman"/>
      <w:b/>
      <w:bCs/>
      <w:spacing w:val="45"/>
      <w:kern w:val="0"/>
      <w:sz w:val="26"/>
      <w:szCs w:val="26"/>
    </w:rPr>
  </w:style>
  <w:style w:type="paragraph" w:styleId="a9">
    <w:name w:val="List Paragraph"/>
    <w:basedOn w:val="a"/>
    <w:link w:val="aa"/>
    <w:uiPriority w:val="34"/>
    <w:qFormat/>
    <w:rsid w:val="00360FEA"/>
    <w:pPr>
      <w:widowControl/>
      <w:adjustRightInd/>
      <w:spacing w:line="240" w:lineRule="auto"/>
      <w:ind w:leftChars="200" w:left="480"/>
      <w:textAlignment w:val="auto"/>
    </w:pPr>
    <w:rPr>
      <w:rFonts w:eastAsia="新細明體"/>
      <w:szCs w:val="24"/>
    </w:rPr>
  </w:style>
  <w:style w:type="paragraph" w:customStyle="1" w:styleId="1517562">
    <w:name w:val="樣式 (中文) 標楷體 (符號) 標楷體 15 點 左:  1.75 公分 套用前:  6 點 行距:  最小行高 2..."/>
    <w:basedOn w:val="a"/>
    <w:rsid w:val="00360FEA"/>
    <w:pPr>
      <w:adjustRightInd/>
      <w:spacing w:before="120" w:line="400" w:lineRule="atLeast"/>
      <w:ind w:left="1212" w:hanging="220"/>
      <w:jc w:val="both"/>
      <w:textAlignment w:val="auto"/>
    </w:pPr>
    <w:rPr>
      <w:rFonts w:eastAsia="標楷體" w:hAnsi="標楷體" w:cs="新細明體"/>
      <w:kern w:val="2"/>
      <w:sz w:val="30"/>
    </w:rPr>
  </w:style>
  <w:style w:type="character" w:customStyle="1" w:styleId="aa">
    <w:name w:val="清單段落 字元"/>
    <w:link w:val="a9"/>
    <w:uiPriority w:val="34"/>
    <w:rsid w:val="00360FEA"/>
    <w:rPr>
      <w:rFonts w:ascii="Times New Roman" w:eastAsia="新細明體" w:hAnsi="Times New Roman" w:cs="Times New Roman"/>
      <w:kern w:val="0"/>
      <w:szCs w:val="24"/>
    </w:rPr>
  </w:style>
  <w:style w:type="paragraph" w:customStyle="1" w:styleId="TIT1TimesNewRoman0cm36911">
    <w:name w:val="樣式 樣式 樣式 TIT1 + (拉丁) Times New Roman 左:  0 cm 凸出:  3.69 字元 加寬  1...1"/>
    <w:basedOn w:val="a"/>
    <w:rsid w:val="00360FEA"/>
    <w:pPr>
      <w:widowControl/>
      <w:autoSpaceDE w:val="0"/>
      <w:autoSpaceDN w:val="0"/>
      <w:spacing w:before="90" w:line="400" w:lineRule="atLeast"/>
      <w:ind w:leftChars="200" w:left="480"/>
      <w:jc w:val="both"/>
      <w:textAlignment w:val="bottom"/>
    </w:pPr>
    <w:rPr>
      <w:rFonts w:ascii="標楷體" w:eastAsia="新細明體" w:hAnsi="標楷體" w:cs="新細明體"/>
      <w:spacing w:val="24"/>
      <w:kern w:val="2"/>
      <w:lang w:val="zh-TW"/>
    </w:rPr>
  </w:style>
  <w:style w:type="paragraph" w:customStyle="1" w:styleId="025">
    <w:name w:val="樣式 測驗目標 + 套用前:  0.25 列"/>
    <w:basedOn w:val="a"/>
    <w:rsid w:val="00360FEA"/>
    <w:pPr>
      <w:adjustRightInd/>
      <w:spacing w:beforeLines="25" w:before="90" w:line="400" w:lineRule="atLeast"/>
      <w:ind w:leftChars="200" w:left="1680" w:hangingChars="500" w:hanging="1200"/>
      <w:jc w:val="both"/>
      <w:textAlignment w:val="auto"/>
    </w:pPr>
    <w:rPr>
      <w:rFonts w:eastAsia="新細明體" w:cs="新細明體"/>
      <w:kern w:val="2"/>
    </w:rPr>
  </w:style>
  <w:style w:type="table" w:styleId="ab">
    <w:name w:val="Table Grid"/>
    <w:basedOn w:val="a1"/>
    <w:uiPriority w:val="59"/>
    <w:rsid w:val="00DB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57F3C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941A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941A0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e">
    <w:name w:val="annotation reference"/>
    <w:semiHidden/>
    <w:rsid w:val="006956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00.100.102\home\108w\0109&#23450;\(&#20462;&#22294;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33673;&#29801;2018\8-&#22283;&#23531;&#35430;&#38988;&#30740;&#30332;\&#25214;&#25214;&#32032;&#26448;\&#39154;&#26009;\&#22283;&#20154;&#27599;&#21608;&#33267;&#23569;&#21917;&#19968;&#27425;&#21547;&#31958;&#39154;&#26009;&#20154;&#25976;&#30334;&#20998;&#29575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5423117756347866E-2"/>
          <c:y val="9.3858943416465543E-2"/>
          <c:w val="0.83516593431439035"/>
          <c:h val="0.810557177939241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'[(修圖).xlsx]圖1'!$A$2</c:f>
              <c:strCache>
                <c:ptCount val="1"/>
                <c:pt idx="0">
                  <c:v>全體</c:v>
                </c:pt>
              </c:strCache>
            </c:strRef>
          </c:tx>
          <c:spPr>
            <a:pattFill prst="lt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'[(修圖).xlsx]圖1'!$B$1:$F$1</c:f>
              <c:strCache>
                <c:ptCount val="5"/>
                <c:pt idx="0">
                  <c:v>7-12歲
(國小生)</c:v>
                </c:pt>
                <c:pt idx="1">
                  <c:v>13-15歲
(國中生)</c:v>
                </c:pt>
                <c:pt idx="2">
                  <c:v>16-18歲
(高中生)</c:v>
                </c:pt>
                <c:pt idx="3">
                  <c:v>19-64歲</c:v>
                </c:pt>
                <c:pt idx="4">
                  <c:v>65歲以上</c:v>
                </c:pt>
              </c:strCache>
            </c:strRef>
          </c:cat>
          <c:val>
            <c:numRef>
              <c:f>'[(修圖).xlsx]圖1'!$B$2:$F$2</c:f>
              <c:numCache>
                <c:formatCode>General</c:formatCode>
                <c:ptCount val="5"/>
                <c:pt idx="0">
                  <c:v>91.7</c:v>
                </c:pt>
                <c:pt idx="1">
                  <c:v>94.8</c:v>
                </c:pt>
                <c:pt idx="2">
                  <c:v>90.9</c:v>
                </c:pt>
                <c:pt idx="3">
                  <c:v>74.7</c:v>
                </c:pt>
                <c:pt idx="4">
                  <c:v>40.5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5E-430F-AC31-725634688145}"/>
            </c:ext>
          </c:extLst>
        </c:ser>
        <c:ser>
          <c:idx val="1"/>
          <c:order val="1"/>
          <c:tx>
            <c:strRef>
              <c:f>'[(修圖).xlsx]圖1'!$A$3</c:f>
              <c:strCache>
                <c:ptCount val="1"/>
                <c:pt idx="0">
                  <c:v>男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'[(修圖).xlsx]圖1'!$B$1:$F$1</c:f>
              <c:strCache>
                <c:ptCount val="5"/>
                <c:pt idx="0">
                  <c:v>7-12歲
(國小生)</c:v>
                </c:pt>
                <c:pt idx="1">
                  <c:v>13-15歲
(國中生)</c:v>
                </c:pt>
                <c:pt idx="2">
                  <c:v>16-18歲
(高中生)</c:v>
                </c:pt>
                <c:pt idx="3">
                  <c:v>19-64歲</c:v>
                </c:pt>
                <c:pt idx="4">
                  <c:v>65歲以上</c:v>
                </c:pt>
              </c:strCache>
            </c:strRef>
          </c:cat>
          <c:val>
            <c:numRef>
              <c:f>'[(修圖).xlsx]圖1'!$B$3:$F$3</c:f>
              <c:numCache>
                <c:formatCode>General</c:formatCode>
                <c:ptCount val="5"/>
                <c:pt idx="0">
                  <c:v>89.8</c:v>
                </c:pt>
                <c:pt idx="1">
                  <c:v>95.7</c:v>
                </c:pt>
                <c:pt idx="2" formatCode="0.0">
                  <c:v>94</c:v>
                </c:pt>
                <c:pt idx="3" formatCode="0.0">
                  <c:v>80</c:v>
                </c:pt>
                <c:pt idx="4">
                  <c:v>41.8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15E-430F-AC31-725634688145}"/>
            </c:ext>
          </c:extLst>
        </c:ser>
        <c:ser>
          <c:idx val="2"/>
          <c:order val="2"/>
          <c:tx>
            <c:strRef>
              <c:f>'[(修圖).xlsx]圖1'!$A$4</c:f>
              <c:strCache>
                <c:ptCount val="1"/>
                <c:pt idx="0">
                  <c:v>女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'[(修圖).xlsx]圖1'!$B$1:$F$1</c:f>
              <c:strCache>
                <c:ptCount val="5"/>
                <c:pt idx="0">
                  <c:v>7-12歲
(國小生)</c:v>
                </c:pt>
                <c:pt idx="1">
                  <c:v>13-15歲
(國中生)</c:v>
                </c:pt>
                <c:pt idx="2">
                  <c:v>16-18歲
(高中生)</c:v>
                </c:pt>
                <c:pt idx="3">
                  <c:v>19-64歲</c:v>
                </c:pt>
                <c:pt idx="4">
                  <c:v>65歲以上</c:v>
                </c:pt>
              </c:strCache>
            </c:strRef>
          </c:cat>
          <c:val>
            <c:numRef>
              <c:f>'[(修圖).xlsx]圖1'!$B$4:$F$4</c:f>
              <c:numCache>
                <c:formatCode>General</c:formatCode>
                <c:ptCount val="5"/>
                <c:pt idx="0">
                  <c:v>93.9</c:v>
                </c:pt>
                <c:pt idx="1">
                  <c:v>93.9</c:v>
                </c:pt>
                <c:pt idx="2">
                  <c:v>87.7</c:v>
                </c:pt>
                <c:pt idx="3">
                  <c:v>69.3</c:v>
                </c:pt>
                <c:pt idx="4">
                  <c:v>39.299999999999997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15E-430F-AC31-72563468814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31784800"/>
        <c:axId val="231785360"/>
      </c:barChart>
      <c:catAx>
        <c:axId val="231784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231785360"/>
        <c:crosses val="autoZero"/>
        <c:auto val="1"/>
        <c:lblAlgn val="ctr"/>
        <c:lblOffset val="100"/>
        <c:noMultiLvlLbl val="0"/>
      </c:catAx>
      <c:valAx>
        <c:axId val="23178536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200"/>
                  <a:t>(%)</a:t>
                </a:r>
                <a:endParaRPr lang="zh-TW" sz="1200"/>
              </a:p>
            </c:rich>
          </c:tx>
          <c:layout>
            <c:manualLayout>
              <c:xMode val="edge"/>
              <c:yMode val="edge"/>
              <c:x val="1.2695903390523908E-2"/>
              <c:y val="2.9979542927231679E-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TW"/>
            </a:p>
          </c:txPr>
        </c:title>
        <c:numFmt formatCode="#,##0.0_);[Red]\(#,##0.0\)" sourceLinked="0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231784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9725916236095893"/>
          <c:y val="3.2749584261827336E-2"/>
          <c:w val="8.3515073765234121E-2"/>
          <c:h val="0.150817485505344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5423117756347866E-2"/>
          <c:y val="9.3858943416465543E-2"/>
          <c:w val="0.83516592691745462"/>
          <c:h val="0.740985534991941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圖2!$A$2</c:f>
              <c:strCache>
                <c:ptCount val="1"/>
                <c:pt idx="0">
                  <c:v>全體</c:v>
                </c:pt>
              </c:strCache>
            </c:strRef>
          </c:tx>
          <c:spPr>
            <a:pattFill prst="lt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圖2!$B$1:$F$1</c:f>
              <c:strCache>
                <c:ptCount val="5"/>
                <c:pt idx="0">
                  <c:v>7-12歲
(國小生)</c:v>
                </c:pt>
                <c:pt idx="1">
                  <c:v>13-15歲
(國中生)</c:v>
                </c:pt>
                <c:pt idx="2">
                  <c:v>16-18歲
(高中生)</c:v>
                </c:pt>
                <c:pt idx="3">
                  <c:v>19-64歲</c:v>
                </c:pt>
                <c:pt idx="4">
                  <c:v>65歲以上</c:v>
                </c:pt>
              </c:strCache>
            </c:strRef>
          </c:cat>
          <c:val>
            <c:numRef>
              <c:f>圖2!$B$2:$F$2</c:f>
              <c:numCache>
                <c:formatCode>General</c:formatCode>
                <c:ptCount val="5"/>
                <c:pt idx="0">
                  <c:v>6.7</c:v>
                </c:pt>
                <c:pt idx="1">
                  <c:v>7.8</c:v>
                </c:pt>
                <c:pt idx="2">
                  <c:v>7.1</c:v>
                </c:pt>
                <c:pt idx="3">
                  <c:v>6.6</c:v>
                </c:pt>
                <c:pt idx="4">
                  <c:v>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80-4CF9-9CFC-AD02ACE7E527}"/>
            </c:ext>
          </c:extLst>
        </c:ser>
        <c:ser>
          <c:idx val="1"/>
          <c:order val="1"/>
          <c:tx>
            <c:strRef>
              <c:f>圖2!$A$3</c:f>
              <c:strCache>
                <c:ptCount val="1"/>
                <c:pt idx="0">
                  <c:v>男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圖2!$B$1:$F$1</c:f>
              <c:strCache>
                <c:ptCount val="5"/>
                <c:pt idx="0">
                  <c:v>7-12歲
(國小生)</c:v>
                </c:pt>
                <c:pt idx="1">
                  <c:v>13-15歲
(國中生)</c:v>
                </c:pt>
                <c:pt idx="2">
                  <c:v>16-18歲
(高中生)</c:v>
                </c:pt>
                <c:pt idx="3">
                  <c:v>19-64歲</c:v>
                </c:pt>
                <c:pt idx="4">
                  <c:v>65歲以上</c:v>
                </c:pt>
              </c:strCache>
            </c:strRef>
          </c:cat>
          <c:val>
            <c:numRef>
              <c:f>圖2!$B$3:$F$3</c:f>
              <c:numCache>
                <c:formatCode>0.0</c:formatCode>
                <c:ptCount val="5"/>
                <c:pt idx="0" formatCode="General">
                  <c:v>6.8</c:v>
                </c:pt>
                <c:pt idx="1">
                  <c:v>9</c:v>
                </c:pt>
                <c:pt idx="2" formatCode="General">
                  <c:v>8.1</c:v>
                </c:pt>
                <c:pt idx="3">
                  <c:v>7.2</c:v>
                </c:pt>
                <c:pt idx="4" formatCode="General">
                  <c:v>5.7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80-4CF9-9CFC-AD02ACE7E527}"/>
            </c:ext>
          </c:extLst>
        </c:ser>
        <c:ser>
          <c:idx val="2"/>
          <c:order val="2"/>
          <c:tx>
            <c:strRef>
              <c:f>圖2!$A$4</c:f>
              <c:strCache>
                <c:ptCount val="1"/>
                <c:pt idx="0">
                  <c:v>女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圖2!$B$1:$F$1</c:f>
              <c:strCache>
                <c:ptCount val="5"/>
                <c:pt idx="0">
                  <c:v>7-12歲
(國小生)</c:v>
                </c:pt>
                <c:pt idx="1">
                  <c:v>13-15歲
(國中生)</c:v>
                </c:pt>
                <c:pt idx="2">
                  <c:v>16-18歲
(高中生)</c:v>
                </c:pt>
                <c:pt idx="3">
                  <c:v>19-64歲</c:v>
                </c:pt>
                <c:pt idx="4">
                  <c:v>65歲以上</c:v>
                </c:pt>
              </c:strCache>
            </c:strRef>
          </c:cat>
          <c:val>
            <c:numRef>
              <c:f>圖2!$B$4:$F$4</c:f>
              <c:numCache>
                <c:formatCode>General</c:formatCode>
                <c:ptCount val="5"/>
                <c:pt idx="0">
                  <c:v>6.6</c:v>
                </c:pt>
                <c:pt idx="1">
                  <c:v>6.6</c:v>
                </c:pt>
                <c:pt idx="2" formatCode="0.0">
                  <c:v>6</c:v>
                </c:pt>
                <c:pt idx="3">
                  <c:v>5.9</c:v>
                </c:pt>
                <c:pt idx="4" formatCode="0.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080-4CF9-9CFC-AD02ACE7E52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31892080"/>
        <c:axId val="231892640"/>
      </c:barChart>
      <c:catAx>
        <c:axId val="231892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231892640"/>
        <c:crosses val="autoZero"/>
        <c:auto val="1"/>
        <c:lblAlgn val="ctr"/>
        <c:lblOffset val="100"/>
        <c:noMultiLvlLbl val="0"/>
      </c:catAx>
      <c:valAx>
        <c:axId val="231892640"/>
        <c:scaling>
          <c:orientation val="minMax"/>
          <c:max val="1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/>
                  <a:t>每週平均次數</a:t>
                </a:r>
              </a:p>
            </c:rich>
          </c:tx>
          <c:layout>
            <c:manualLayout>
              <c:xMode val="edge"/>
              <c:yMode val="edge"/>
              <c:x val="8.2029563536933844E-3"/>
              <c:y val="6.0586176727909008E-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#,##0.0_);[Red]\(#,##0.0\)" sourceLinked="0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231892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9317619566483697"/>
          <c:y val="6.4773107405691921E-2"/>
          <c:w val="8.5653145182694859E-2"/>
          <c:h val="0.1618652075270252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EFC43-B445-4E8F-868B-3CDC08D8B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60</cp:revision>
  <cp:lastPrinted>2017-06-05T00:26:00Z</cp:lastPrinted>
  <dcterms:created xsi:type="dcterms:W3CDTF">2018-11-26T05:28:00Z</dcterms:created>
  <dcterms:modified xsi:type="dcterms:W3CDTF">2019-01-14T02:16:00Z</dcterms:modified>
</cp:coreProperties>
</file>